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"/>
      <w:bookmarkEnd w:id="0"/>
      <w:r w:rsidRPr="002A13F8">
        <w:rPr>
          <w:rFonts w:ascii="Times New Roman" w:hAnsi="Times New Roman" w:cs="Times New Roman"/>
          <w:sz w:val="26"/>
          <w:szCs w:val="26"/>
        </w:rPr>
        <w:t>ОТЧЕТ</w:t>
      </w:r>
    </w:p>
    <w:p w:rsidR="002A13F8" w:rsidRPr="002A13F8" w:rsidRDefault="002A13F8" w:rsidP="002A1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о деятельности Контрольно-счетной палаты </w:t>
      </w:r>
    </w:p>
    <w:p w:rsidR="002A13F8" w:rsidRPr="002A13F8" w:rsidRDefault="002A13F8" w:rsidP="002A1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"Городской округ </w:t>
      </w:r>
    </w:p>
    <w:p w:rsidR="002A13F8" w:rsidRPr="002A13F8" w:rsidRDefault="002A13F8" w:rsidP="002A1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"Город Нарьян-Мар" за 2021 год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Настоящий отчет о деятельности Контрольно-счетной палаты муниципального образования "Городской округ "Город Нарьян-Мар" за 2021 год подготовлен в соответствии с требованиями </w:t>
      </w:r>
      <w:hyperlink r:id="rId4" w:history="1">
        <w:r w:rsidRPr="002A13F8">
          <w:rPr>
            <w:rFonts w:ascii="Times New Roman" w:hAnsi="Times New Roman" w:cs="Times New Roman"/>
            <w:sz w:val="26"/>
            <w:szCs w:val="26"/>
          </w:rPr>
          <w:t>статьи 19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5" w:history="1">
        <w:r w:rsidRPr="002A13F8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"О Контрольно-счетной палате муниципального образования "Городской округ "Город Нарьян-Мар", утвержденным решением Совета городского округа "Город Нарьян-Мар" от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27.12.2011 N 335-р.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Контрольно-счетная палата муниципального образования "Городской округ "Город Нарьян-Мар" (далее Контрольно-счетная палата) действует в соответствии с Федеральным </w:t>
      </w:r>
      <w:hyperlink r:id="rId6" w:history="1">
        <w:r w:rsidRPr="002A13F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7" w:history="1">
        <w:r w:rsidRPr="002A13F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"Городской округ "Город Нарьян-Мар" и на основании </w:t>
      </w:r>
      <w:hyperlink r:id="rId8" w:history="1">
        <w:r w:rsidRPr="002A13F8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"О Контрольно-счетной палате муниципального образования "Городской округ "Город Нарьян-Мар", утвержденного решением Совета городского округа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"Город Нарьян-Мар" от 27.12.2011 N 335-р.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2A13F8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"О Контрольно-счетной палате муниципального образования "Городской округ "Город Нарьян-Мар", утвержденным решением Совета городского округа "Город Нарьян-Мар" от 27.12.2011 N 335-р, </w:t>
      </w:r>
      <w:hyperlink r:id="rId10" w:history="1">
        <w:r w:rsidRPr="002A13F8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"О Коллегии Контрольно-счетной палаты муниципального образования "Городской округ "Город Нарьян-Мар", утвержденным решением Совета городского округа "Город Нарьян-Мар" от 24.12.2020 N 157-р, отчет рассмотрен на заседании Коллегии Контрольно-счетной палаты муниципального образования "Городской округ "Город Нарьян-Мар".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отчете отражена деятельность Контрольно-счетной палаты в 2021 году по исполнению возложенных на нее полномочий в сфере внешнего финансового контроля, а также по реализации задач и целей, определенных законодательством Российской Федерации и муниципальными правовыми актами муниципального образования "Городской округ "Город Нарьян-Мар".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1. Основные направления деятельности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history="1">
        <w:r w:rsidRPr="002A13F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"Городской округ "Город Нарьян-Мар" Контрольно-счетная палата является постоянно действующим органом внешнего муниципального финансового контроля, образованным Советом городского округа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Деятельность Контрольно-счетной палаты основывается на принципах законности, объективности, эффективности, открытости, независимости и гласности.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Полномочия Контрольно-счетной палаты определены Бюджетным </w:t>
      </w:r>
      <w:hyperlink r:id="rId12" w:history="1">
        <w:r w:rsidRPr="002A13F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3" w:history="1">
        <w:r w:rsidRPr="002A13F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от 07.02.2011 N 6-ФЗ "Об общих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 xml:space="preserve">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4" w:history="1">
        <w:r w:rsidRPr="002A13F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"Городской округ "Город Нарьян-Мар", </w:t>
      </w:r>
      <w:hyperlink r:id="rId15" w:history="1">
        <w:r w:rsidRPr="002A13F8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"О Контрольно-счетной палате муниципального образования "Городской округ "Город Нарьян-Мар", утвержденным решением Совета городского округа "Город Нарьян-Мар" от 27.12.2011 N 335-р.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В процессе реализации полномочий Контрольно-счетная палата осуществляет контрольно-ревизионную, экспертно-аналитическую, информационную и иную деятельность, обеспечивает единую систему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формированием и исполнением городского бюджета, а также использованием муниципального имущества городского округа, что предполагает проведение целостного и взаимоувязанного комплекса контрольных и экспертно-аналитических мероприятий.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Контрольно-счетная палата строит свою деятельность самостоятельно на основе текущих (годовых) планов работы, которые формируются в целях обеспечения всестороннего и систематического контроля, выполнения требований федерального законодательства, законодательства Ненецкого автономного округа и нормативных правовых актов муниципального образования "Городской округ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2021 году Контрольно-счетная палата осуществляла свою деятельность в соответствии планом работы Контрольно-счетной палаты муниципального образования "Городской округ "Город Нарьян-Мар" на 2021 год.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План работы Контрольно-счетной палаты на 2021 год был сформирован с учетом предложений депутатов Совета городского округа "Город Нарьян-Мар", главы муниципального образования "Городской округ "Город Нарьян-Мар", прокуратуры Ненецкого автономного округа, УМВД России по Ненецкому автономному округу, рассмотрен Коллегией Контрольно-счетной палаты и утвержден приказом председателя Контрольно-счетной палаты от 24.12.2021 N 50 (далее - План).</w:t>
      </w:r>
      <w:proofErr w:type="gramEnd"/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2. Основные итоги деятельности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Осуществляя исполнение Плана в отчетном периоде, Контрольно-счетная палата провела 83 мероприятия внешнего муниципального финансового контроля, в том числе 2 контрольных мероприятия и 81 экспертно-аналитическое мероприятие, из них:</w:t>
      </w:r>
      <w:proofErr w:type="gramEnd"/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6690"/>
        <w:gridCol w:w="1701"/>
      </w:tblGrid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Форма и метод внешнего муниципального контроля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Контрольное мероприятие (проверка - 1, обследование - 1)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Экспертно-аналитические мероприятия (ЭАМ)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из ЭАМ, в том числе: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Тематические экспертно-аналитические мероприятия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Финансово-экономическая экспертиза НПА, включая </w:t>
            </w:r>
            <w:r w:rsidRPr="002A1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муниципальные программы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Финансово-экономическая экспертиза проектов решений о внесении изменений в решение о городском бюджете на 2021 год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Внешняя проверка годового отчета об исполнении городского бюджета за 2020 год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Финансово-экономическая экспертиза проекта решения об исполнении городского бюджета за 2020 год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Ежеквартальный анализ показателей городского бюджета (I, II, III квартал 2021 года)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A13F8" w:rsidRPr="002A13F8">
        <w:tc>
          <w:tcPr>
            <w:tcW w:w="675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6690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Финансово-экономическая экспертиза проекта решения о городском бюджете на 2022 год и плановый период 2023 - 2024 годов</w:t>
            </w:r>
          </w:p>
        </w:tc>
        <w:tc>
          <w:tcPr>
            <w:tcW w:w="1701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В форме контрольного мероприятия проведены: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"Обследование по вопросу правомерности и эффективности расходования средств городского бюджета, направленных в 2018 - 2020 годах и истекший период 2021 года на осуществление дорожной деятельности в отношении автомобильных дорог местного значения в муниципальном образовании "Городской округ "Город Нарьян-Мар";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"Проверка правомерности и эффективности использования средств городского бюджета на реализацию муниципальной программы муниципального образования "Городской округ "Город Нарьян-Мар" "Развитие предпринимательства в муниципальном образовании "Городской округ "Город Нарьян-Мар" в 2019, 2020 годах и за истекший период 2021 год".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В форме тематических экспертно-аналитических мероприятий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проведены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>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"Анализ правомерности и эффективности расходования средств городского бюджета, выделенных на обеспечение деятельности Администрации муниципального образования "Городской округ "Город Нарьян-Мар" в 2018, 2019 годах и за истекший период 2020 года, в части командировочных расходов";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"Анализ правомерности приобретения и эффективности использования имущества, стоимость которого превышает 200 тыс. рублей, приобретенного в 2018 - 2020 годах Администрацией муниципального образования "Городской округ "Город Нарьян-Мар" и учреждениями муниципального образования "Городской округ "Город Нарьян-Мар";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- Анализ правомерности и эффективности использования средств городского бюджета на реализацию муниципальной </w:t>
      </w:r>
      <w:hyperlink r:id="rId16" w:history="1">
        <w:r w:rsidRPr="002A13F8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"Городской округ "Город Нарьян-Мар" "Развитие институтов гражданского общества в муниципальном образовании "Городской округ "Город Нарьян-Мар" за 2019 - 2020 годы и за истекший период 2021 года".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запланированных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два контрольных и одно тематическое экспертно-аналитическое мероприятие находятся в процессе исполнения (являются переходящими на 2022 год).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Так, на момент подготовки настоящего отчета находятся в процессе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>исполнения следующие мероприятия: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"Проверка законности и эффективности расходования бюджетных средств, выделенных на проведение выборов в представительный орган местного самоуправления муниципального образования "Городской округ "Город Нарьян-Мар" в 2019 году" (контрольное мероприятие);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"Обследование по вопросу правомерности и эффективности расходования бюджетных средств, направленных на снос жилищного фонда, непригодного для проживания, на содержание пустующего жилищного фонда муниципального образования "Городской округ "город Нарьян-Мар" в 2019, 2020 годах и за истекший период 2021 года" (контрольное мероприятие);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"Анализ правомерности и эффективности расходов городского бюджета, связанных с участием муниципального образования "Городской округ "Город Нарьян-Мар" в межмуниципальном сотрудничестве в 2018 - 2020 годах и за истекший период 2021 года" (экспертно-аналитическое мероприятие).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Объектами внешнего муниципального финансового контроля в отчетном периоде являлись: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- главные администраторы средств городского бюджета: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Совет городского округа "Город Нарьян-Мар", Администрация муниципального образования "Городской округ "Город Нарьян-Мар", Управление финансов Администрации муниципального образования "Городской округ "Город Нарьян-Мар", Контрольно-счетная палата муниципального образования "Городской округ "Город Нарьян-Мар";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- органы местного самоуправления муниципального образования "Городской округ "Город Нарьян-Мар":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"Городской округ "Город Нарьян-Мар"; Совет городского округа "Город Нарьян-Мар", Контрольно-счетная палата муниципального образования "Городской округ "Город Нарьян-Мар";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- муниципальные учреждения, учрежденные муниципальным образованием "Городской округ "Город Нарьян-Мар": Муниципальное казенное учреждение "Чистый город" (Муниципальное бюджетное учреждение "Чистый город" в период 2018, 2019 годов, и до 01.12.2020), Муниципальное казенное учреждение "Управление городского хозяйства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>. Нарьян-Мара", Управление финансов Администрации муниципального образования "Городской округ "Город Нарьян-Мар";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муниципальное унитарное предприятие "Комбинат по благоустройству и бытовому обслуживанию".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Таким образом, мероприятиями внешнего муниципального контроля охвачено 7 объектов.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Непосредственно контрольными мероприятиями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охвачены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3 объекта контроля, а именно: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"Городской округ "Город Нарьян-Мар";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"Управление городского хозяйства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>. Нарьян-Мара";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Муниципальное казенное учреждение "Чистый город" (Муниципальное бюджетное учреждение "Чистый город" в период 2018, 2019 годов, и до 01.12.2020).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В 2021 году Контрольно-счетной палатой посредством проведения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>контрольных и тематических экспертно-аналитических мероприятий проверены бюджетные ассигнования в сумме 1 960 441,3 тыс. рублей, из них непосредственно средства городского бюджета в сумме 657 027,9 тыс. рублей.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Наиболее типичные нарушения, выявленные Контрольно-счетной палатой в результате проведения контрольных мероприятий, имеющие суммовое выражение, приведены в таблице: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17"/>
      </w:tblGrid>
      <w:tr w:rsidR="002A13F8" w:rsidRPr="002A13F8">
        <w:tc>
          <w:tcPr>
            <w:tcW w:w="7654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Вид нарушений</w:t>
            </w:r>
          </w:p>
        </w:tc>
        <w:tc>
          <w:tcPr>
            <w:tcW w:w="1417" w:type="dxa"/>
          </w:tcPr>
          <w:p w:rsidR="002A13F8" w:rsidRPr="002A13F8" w:rsidRDefault="002A13F8" w:rsidP="002A1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A13F8" w:rsidRPr="002A13F8">
        <w:tc>
          <w:tcPr>
            <w:tcW w:w="7654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 xml:space="preserve">Расходы, осуществленные учреждением с признаками нарушения принципа </w:t>
            </w:r>
            <w:proofErr w:type="spellStart"/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адресности</w:t>
            </w:r>
            <w:proofErr w:type="spellEnd"/>
            <w:r w:rsidRPr="002A13F8">
              <w:rPr>
                <w:rFonts w:ascii="Times New Roman" w:hAnsi="Times New Roman" w:cs="Times New Roman"/>
                <w:sz w:val="26"/>
                <w:szCs w:val="26"/>
              </w:rPr>
              <w:t xml:space="preserve"> и целевого характера (</w:t>
            </w:r>
            <w:hyperlink r:id="rId17" w:history="1">
              <w:r w:rsidRPr="002A13F8">
                <w:rPr>
                  <w:rFonts w:ascii="Times New Roman" w:hAnsi="Times New Roman" w:cs="Times New Roman"/>
                  <w:sz w:val="26"/>
                  <w:szCs w:val="26"/>
                </w:rPr>
                <w:t>статья 38</w:t>
              </w:r>
            </w:hyperlink>
            <w:r w:rsidRPr="002A13F8">
              <w:rPr>
                <w:rFonts w:ascii="Times New Roman" w:hAnsi="Times New Roman" w:cs="Times New Roman"/>
                <w:sz w:val="26"/>
                <w:szCs w:val="26"/>
              </w:rPr>
              <w:t xml:space="preserve"> БК РФ)</w:t>
            </w:r>
          </w:p>
        </w:tc>
        <w:tc>
          <w:tcPr>
            <w:tcW w:w="1417" w:type="dxa"/>
          </w:tcPr>
          <w:p w:rsidR="002A13F8" w:rsidRPr="002A13F8" w:rsidRDefault="002A13F8" w:rsidP="002A13F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1 389,0</w:t>
            </w:r>
          </w:p>
        </w:tc>
      </w:tr>
      <w:tr w:rsidR="002A13F8" w:rsidRPr="002A13F8">
        <w:tc>
          <w:tcPr>
            <w:tcW w:w="7654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Расходы, осуществленные с нарушением принципа эффективности использования бюджетных средств (</w:t>
            </w:r>
            <w:hyperlink r:id="rId18" w:history="1">
              <w:r w:rsidRPr="002A13F8">
                <w:rPr>
                  <w:rFonts w:ascii="Times New Roman" w:hAnsi="Times New Roman" w:cs="Times New Roman"/>
                  <w:sz w:val="26"/>
                  <w:szCs w:val="26"/>
                </w:rPr>
                <w:t>статья 34</w:t>
              </w:r>
            </w:hyperlink>
            <w:r w:rsidRPr="002A13F8">
              <w:rPr>
                <w:rFonts w:ascii="Times New Roman" w:hAnsi="Times New Roman" w:cs="Times New Roman"/>
                <w:sz w:val="26"/>
                <w:szCs w:val="26"/>
              </w:rPr>
              <w:t xml:space="preserve"> БК РФ)</w:t>
            </w:r>
          </w:p>
        </w:tc>
        <w:tc>
          <w:tcPr>
            <w:tcW w:w="1417" w:type="dxa"/>
          </w:tcPr>
          <w:p w:rsidR="002A13F8" w:rsidRPr="002A13F8" w:rsidRDefault="002A13F8" w:rsidP="002A13F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3 207,5</w:t>
            </w:r>
          </w:p>
        </w:tc>
      </w:tr>
      <w:tr w:rsidR="002A13F8" w:rsidRPr="002A13F8">
        <w:tc>
          <w:tcPr>
            <w:tcW w:w="7654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Неправомерное (необоснованное) использование бюджетных средств</w:t>
            </w:r>
          </w:p>
        </w:tc>
        <w:tc>
          <w:tcPr>
            <w:tcW w:w="1417" w:type="dxa"/>
          </w:tcPr>
          <w:p w:rsidR="002A13F8" w:rsidRPr="002A13F8" w:rsidRDefault="002A13F8" w:rsidP="002A13F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</w:tc>
      </w:tr>
      <w:tr w:rsidR="002A13F8" w:rsidRPr="002A13F8">
        <w:tc>
          <w:tcPr>
            <w:tcW w:w="7654" w:type="dxa"/>
          </w:tcPr>
          <w:p w:rsidR="002A13F8" w:rsidRPr="002A13F8" w:rsidRDefault="002A13F8" w:rsidP="002A1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Иные нарушения бюджетного законодательства</w:t>
            </w:r>
          </w:p>
        </w:tc>
        <w:tc>
          <w:tcPr>
            <w:tcW w:w="1417" w:type="dxa"/>
          </w:tcPr>
          <w:p w:rsidR="002A13F8" w:rsidRPr="002A13F8" w:rsidRDefault="002A13F8" w:rsidP="002A13F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13F8">
              <w:rPr>
                <w:rFonts w:ascii="Times New Roman" w:hAnsi="Times New Roman" w:cs="Times New Roman"/>
                <w:sz w:val="26"/>
                <w:szCs w:val="26"/>
              </w:rPr>
              <w:t>1 253,3</w:t>
            </w:r>
          </w:p>
        </w:tc>
      </w:tr>
    </w:tbl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результате проведения контрольных и экспертно-аналитических мероприятий также установлены нарушения и недостатки, не имеющие числового выражения.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Сумма средств, восстановленных в городском бюджете по результатам мероприятий внешнего муниципального контроля, проводимых Контрольно-счетной палатой, на момент составления настоящего отчета составляет 0,60 тыс. рублей.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Отмечаем, что на момент составления настоящего отчета Администрацией муниципального образования "Городской округ "Город Нарьян-Мар" не восстановлена в городской бюджет неправомерно выплаченная сумма денежных средств в размере 149,0 тыс. рублей (нарушение выявлено по результатам проведения экспертно-аналитического мероприятия "Анализ правомерности и эффективности расходования средств городского бюджета, средств муниципальных унитарных предприятий и учреждений, учредителем которых является муниципальное образование "Городской округ "Город Нарьян-Мар", направленных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на оплату труда выборных должностных лиц, муниципальных служащих, работников соответственно, за 2019 год и истекший период 2020 года" в соответствии с Планом работы Контрольно-счетной палаты муниципального образования "Городской округ "Город Нарьян-Мар" на 2020 год проведено экспертно-аналитическое мероприятие, информационное письмо с перечнем выявленных правонарушений дополнительно представлено в адрес Администрации муниципального образования "Городской округ "Город Нарьян-Мар" в марте 2021 года).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Вопрос находится на контроле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В 2017 году, в соответствии с требованиями Федерального </w:t>
      </w:r>
      <w:hyperlink r:id="rId19" w:history="1">
        <w:r w:rsidRPr="002A13F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20" w:history="1">
        <w:r w:rsidRPr="002A13F8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"О Контрольно-счетной палате муниципального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>образования "Городской округ "Город Нарьян-Мар", утвержденного решением Совета городского округа "Город Нарьян-Мар" от 27.12.2011 N 335-р, в Контрольно-счетной палате образована Коллегия Контрольно-счетной палаты муниципального образования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"Городской округ "Город Нарьян-Мар" в составе председателя и аудитора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1" w:history="1">
        <w:r w:rsidRPr="002A13F8">
          <w:rPr>
            <w:rFonts w:ascii="Times New Roman" w:hAnsi="Times New Roman" w:cs="Times New Roman"/>
            <w:sz w:val="26"/>
            <w:szCs w:val="26"/>
          </w:rPr>
          <w:t>частью 2 статьи 9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Положения "О Контрольно-счетной палате муниципального образования "Городской округ "Город Нарьян-Мар", утвержденного решением Совета городского округа "Город Нарьян-Мар" от 27.12.2011 N 335-р, Коллегия Контрольно-счетной палаты в обязательном порядке рассматривает на своих заседаниях: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1) проект текущего (годового) плана работы Контрольно-счетной палаты, проекты изменений в текущий (годовой) план работы Контрольно-счетной палаты;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2) проект годового отчета о деятельности Контрольно-счетной палаты;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3) проект Регламента Контрольно-счетной палаты, проекты изменений и дополнений в Регламент Контрольно-счетной палате;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4) проекты стандартов внешнего муниципального контроля Контрольно-счетной палаты, проекты изменений в стандарты внешнего муниципального контроля Контрольно-счетной палаты;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5) проекты методических рекомендаций по проведению контрольных мероприятий Контрольно-счетной палаты;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6) вопросы о структуре и штатном расписании Контрольно-счетной палаты, об изменении численности и штатного расписания Контрольно-счетной палаты;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7) проекты отчетов и заключений по результатам проведения контрольных мероприятий;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8) проекты отчетов по результатам проведения экспертно-аналитических мероприятий;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9) другие вопросы, предусмотренные нормативными правовыми актами городского Совета, настоящим Положением и Регламентом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течение 2021 года по указанным вопросам было проведено 7 заседаний Коллегии Контрольно-счетной палаты муниципального образования "Городской округ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Отчеты по результатам проведения контрольных и экспертно-аналитических мероприятий рассмотрены на заседаниях Коллегии Контрольно-счетной палаты муниципального образования "Городской округ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По результатам контрольных мероприятий в адрес объектов контроля внесены представления, по результатам экспертно-аналитических мероприятий направлены информационные письма с целью устранения выявленных нарушений и недостатков, а также недопущения их совершения в дальнейшем.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Всего, по результатам контрольных и экспертно-аналитических мероприятий в адрес объектов контроля было внесено 2 представления, направлено 12 информационных писем.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Представления Контрольно-счетной палаты, а также вопросы, изложенные в информационных письмах, находятся на контроле Контрольно-счетной палаты до полного устранения объектами контроля выявленных нарушений и недостатков.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В течение отчетного периода Контрольно-счетной палатой осуществлялась информационная и иная деятельность. Информация об осуществлении информационной и иной деятельность Контрольно-счетной палаты подробно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 xml:space="preserve">приведена в </w:t>
      </w:r>
      <w:hyperlink w:anchor="P231" w:history="1">
        <w:r w:rsidRPr="002A13F8">
          <w:rPr>
            <w:rFonts w:ascii="Times New Roman" w:hAnsi="Times New Roman" w:cs="Times New Roman"/>
            <w:sz w:val="26"/>
            <w:szCs w:val="26"/>
          </w:rPr>
          <w:t>разделе 5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настоящего отчета ("Информационная и иная деятельность).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3. Контрольно-ревизионная деятельность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период с 01.01.2021 по 31.12.2021 Контрольно-счетной палатой проведено и окончены исполнением следующие контрольные мероприятия в соответствии с утвержденным Планом: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1. "Проверка правомерности и эффективности использования средств городского бюджета на реализацию муниципальной </w:t>
      </w:r>
      <w:hyperlink r:id="rId22" w:history="1">
        <w:r w:rsidRPr="002A13F8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"Городской округ "Город Нарьян-Мар" "Развитие предпринимательства в муниципальном образовании "Городской округ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Мероприятие включено в План и проведено Контрольно-счетной палатой по инициативе Главы города Нарьян-Мара,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Объект проверки Администрация муниципального образования "Городской округ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ходе контрольного мероприятия проверено средств городского бюджета на общую сумму 9 278,6 тыс. рублей.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фактов нецелевого использования бюджетных средств не установлено.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Вместе с тем, в результате проведения контрольного мероприятия выявлены следующие нарушения и недостатки: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1) неисполнение бюджетных ассигнований в проверяемый период в связи с </w:t>
      </w:r>
      <w:proofErr w:type="spellStart"/>
      <w:r w:rsidRPr="002A13F8">
        <w:rPr>
          <w:rFonts w:ascii="Times New Roman" w:hAnsi="Times New Roman" w:cs="Times New Roman"/>
          <w:sz w:val="26"/>
          <w:szCs w:val="26"/>
        </w:rPr>
        <w:t>невостребованностью</w:t>
      </w:r>
      <w:proofErr w:type="spellEnd"/>
      <w:r w:rsidRPr="002A13F8">
        <w:rPr>
          <w:rFonts w:ascii="Times New Roman" w:hAnsi="Times New Roman" w:cs="Times New Roman"/>
          <w:sz w:val="26"/>
          <w:szCs w:val="26"/>
        </w:rPr>
        <w:t xml:space="preserve"> "грантов начинающим предпринимателям на создание собственного бизнеса" в 2020 году и на 01.05.2021 в сумме 500,0 тыс. рублей;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2) неисполнение бюджетных ассигнований по мероприятию "Приобретение оборудования для проведения городских </w:t>
      </w:r>
      <w:proofErr w:type="spellStart"/>
      <w:r w:rsidRPr="002A13F8">
        <w:rPr>
          <w:rFonts w:ascii="Times New Roman" w:hAnsi="Times New Roman" w:cs="Times New Roman"/>
          <w:sz w:val="26"/>
          <w:szCs w:val="26"/>
        </w:rPr>
        <w:t>ярмарочно-выставочных</w:t>
      </w:r>
      <w:proofErr w:type="spellEnd"/>
      <w:r w:rsidRPr="002A13F8">
        <w:rPr>
          <w:rFonts w:ascii="Times New Roman" w:hAnsi="Times New Roman" w:cs="Times New Roman"/>
          <w:sz w:val="26"/>
          <w:szCs w:val="26"/>
        </w:rPr>
        <w:t xml:space="preserve"> мероприятий" в сумме 100 тыс. рублей;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3) в нарушение законодательства о противодействии коррупции условия </w:t>
      </w:r>
      <w:hyperlink r:id="rId23" w:history="1">
        <w:r w:rsidRPr="002A13F8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предоставления субсидии на поддержку субъектов малого и среднего предпринимательства в целях возмещения части затрат, связанных с осуществлением предпринимательской деятельности (утвержден постановлением Администрации муниципального образования "Городской округ "Город Нарьян-Мар" от 19.05.2020 N 359) содержат </w:t>
      </w:r>
      <w:proofErr w:type="spellStart"/>
      <w:r w:rsidRPr="002A13F8">
        <w:rPr>
          <w:rFonts w:ascii="Times New Roman" w:hAnsi="Times New Roman" w:cs="Times New Roman"/>
          <w:sz w:val="26"/>
          <w:szCs w:val="26"/>
        </w:rPr>
        <w:t>коррупциогенный</w:t>
      </w:r>
      <w:proofErr w:type="spellEnd"/>
      <w:r w:rsidRPr="002A13F8">
        <w:rPr>
          <w:rFonts w:ascii="Times New Roman" w:hAnsi="Times New Roman" w:cs="Times New Roman"/>
          <w:sz w:val="26"/>
          <w:szCs w:val="26"/>
        </w:rPr>
        <w:t xml:space="preserve"> фактор (в настоящий момент, по результатам проведения контрольного мероприятия, названный Порядок признан утратившим силу </w:t>
      </w:r>
      <w:hyperlink r:id="rId24" w:history="1">
        <w:r w:rsidRPr="002A13F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образования "Городской округ "Город Нарьян-Мар" от 18.10.2021 N 1267 "Об утверждении Порядка предоставления субсидий на поддержку субъектов малого и среднего предпринимательства в целях возмещения части затрат, связанных с осуществлением предпринимательской деятельности");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4) факты не обоснованного отказа начинающим предпринимателям на создание собственного бизнеса в 2019 году на сумму 500,0 тыс. рублей;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5) наличие в </w:t>
      </w:r>
      <w:hyperlink r:id="rId25" w:history="1">
        <w:r w:rsidRPr="002A13F8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предоставления субсидий на поддержку субъектов малого и среднего предпринимательства в целях возмещения части затрат, связанных с осуществлением предпринимательской деятельности, утвержденном постановлением Администрации муниципального образования "Городской округ "Город Нарьян-Мар" от 16.04.2019 N 421, действующем в проверяемый период до 01.04.2020 (</w:t>
      </w:r>
      <w:hyperlink r:id="rId26" w:history="1">
        <w:r w:rsidRPr="002A13F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>"Городской округ "Город Нарьян-Мар" от 19.05.2020 N 359), взаимоисключающих условий, применение которых способствовало отказам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в предоставлении субсидий на поддержку субъектов малого и среднего предпринимательства в целях возмещения части затрат, связанных с осуществлением предпринимательской деятельности, соискателям на получение субсидий (как уже было отмечено, в настоящий момент указанный нормативный правовой акт не действует (признан утратившим силу).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Отчет направлен главе муниципального образования "Городской округ "Город Нарьян-Мар", в Совет городского округа "Город Нарьян-Мар", в прокуратуру Ненецкого автономного округа, в УМВД России по Ненецкому автономному округу.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целях принятия мер по устранению выявленных нарушений и недостатков, а также мер по пресечению, устранению и предупреждению нарушений в адрес Администрации муниципального образования "Городской округ "Город Нарьян-Мар" Контрольно-счетной палатой направлено представление.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Вопрос находится на контроле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2. "Обследование по вопросу правомерности и эффективности расходования средств городского бюджета, направленных в 2018 - 2019 годах и истекший период 2021 года на осуществление дорожной деятельности в отношении автомобильных дорог местного значения в муниципальном образовании "Городской округ "Город Нарьян-Мар":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Мероприятие включено в План и проведено Контрольно-счетной палатой по инициативе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Объекты проверки: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"Городской округ "Город Нарьян-Мар";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"Управление городского хозяйства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>. Нарьян-Мара";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Муниципальное казенное учреждение "Чистый город" (Муниципальное бюджетное учреждение "Чистый город" в период 2018, 2019 годов, и до 01.12.2020).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ходе контрольного мероприятия проверено средств городского бюджета на общую сумму 637 544,38 тыс. рублей.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результате проведения контрольного мероприятия выявлены следующие нарушения и недостатки: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1) расходы, осуществленные учреждением с признаками нарушения принципа </w:t>
      </w:r>
      <w:proofErr w:type="spellStart"/>
      <w:r w:rsidRPr="002A13F8">
        <w:rPr>
          <w:rFonts w:ascii="Times New Roman" w:hAnsi="Times New Roman" w:cs="Times New Roman"/>
          <w:sz w:val="26"/>
          <w:szCs w:val="26"/>
        </w:rPr>
        <w:t>адресности</w:t>
      </w:r>
      <w:proofErr w:type="spellEnd"/>
      <w:r w:rsidRPr="002A13F8">
        <w:rPr>
          <w:rFonts w:ascii="Times New Roman" w:hAnsi="Times New Roman" w:cs="Times New Roman"/>
          <w:sz w:val="26"/>
          <w:szCs w:val="26"/>
        </w:rPr>
        <w:t xml:space="preserve"> и целевого характера (</w:t>
      </w:r>
      <w:hyperlink r:id="rId27" w:history="1">
        <w:r w:rsidRPr="002A13F8">
          <w:rPr>
            <w:rFonts w:ascii="Times New Roman" w:hAnsi="Times New Roman" w:cs="Times New Roman"/>
            <w:sz w:val="26"/>
            <w:szCs w:val="26"/>
          </w:rPr>
          <w:t>статья 38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БК РФ) - 1 388,97 тыс. рублей;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2) расходы, осуществленные с нарушением принципа эффективности использования бюджетных средств (</w:t>
      </w:r>
      <w:hyperlink r:id="rId28" w:history="1">
        <w:r w:rsidRPr="002A13F8">
          <w:rPr>
            <w:rFonts w:ascii="Times New Roman" w:hAnsi="Times New Roman" w:cs="Times New Roman"/>
            <w:sz w:val="26"/>
            <w:szCs w:val="26"/>
          </w:rPr>
          <w:t>статья 34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БК РФ) - 3 142,50 тыс. рублей;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3) иные финансовые нарушения - 138,97 тыс. рублей.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Кроме того, установлены нарушения и недостатки, не имеющие стоимостного (числового) выражения (подробно изложены в заключении "О результатах обследования по вопросу правомерности и эффективности расходования средств городского бюджета, направленных в 2018 - 2020 годах и истекший период 2021 года на осуществление дорожной деятельности в отношении автомобильных дорог местного значения в муниципальном образовании "Городской округ "Город Нарьян-Мар").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Заключение "О результатах обследования по вопросу правомерности и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>эффективности расходования средств городского бюджета, направленных в 2018 - 2020 годах и истекший период 2021 года на осуществление дорожной деятельности в отношении автомобильных дорог местного значения в муниципальном образовании "Городской округ "Город Нарьян-Мар" представлено в Совет городского округа "Город Нарьян-Мар", в адрес главы муниципального образования "Городской округ "Город Нарьян-Мар", в прокуратуру Ненецкого автономного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округа, УМВД России по Ненецкому автономному округу.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внесено представление в МКУ "Чистый город", в адрес Администрации муниципального образования "Городской округ "Город Нарьян-Мар" представлено информационное письмо.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Вопрос находится на контроле Контрольно-счетной палаты.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4. Экспертно-аналитическая деятельность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Экспертно-аналитическая деятельность является одной из основных форм внешнего муниципального финансового контроля и осуществляется посредством проведения экспертно-аналитических мероприятий.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отчетном периоде Контрольно-счетной палатой проведено 81 экспертно-аналитическое мероприятие, а именно: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путем осуществления финансово-экономической экспертизы - 73 мероприятия;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путем осуществления тематических экспертно-аналитических мероприятий - 3 мероприятия;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- в рамках осуществления оперативного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ходом исполнения городского бюджета и последующего контроля по результатам исполнения городского бюджета - 5 мероприятий, в том числе в рамках оперативного контроля за ходом исполнения городского бюджета (квартальное исполнение) - 3 мероприятия.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Так, в течение 2021 года Контрольно-счетной палатой проводилась финансово-экономическая экспертиза: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- проектов решений Совета городского округа "Город Нарьян-Мар" о внесении изменений в </w:t>
      </w:r>
      <w:hyperlink r:id="rId29" w:history="1">
        <w:r w:rsidRPr="002A13F8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от 10.12.2020 N 148-р "О бюджете муниципального образования "Городской округ "Город Нарьян-Мар" на 2021 год и на плановый период 2022 и 2023 годов" (подготовлено 7 заключений по результатам финансово-экономической экспертизы);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- проектов нормативных правовых актов МО "Городской округ "Город Нарьян-Мар", устанавливающих расходные обязательства муниципального образования "Городской округ "Город Нарьян-Мар", а также о внесении изменений в муниципальные программы муниципального образования "Городской округ "Город Нарьян-Мар" (подготовлено 64 заключения);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проекта решения Совета городского округа "Город Нарьян-Мар" "О бюджете муниципального образования "Городской округ "Город Нарьян-Мар" на 2022 год и на плановый период 2023 и 2024 годов" (подготовлено 2 заключения).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В том числе, в течение 2021 года Контрольно-счетной палатой производилось рассмотрение </w:t>
      </w:r>
      <w:proofErr w:type="spellStart"/>
      <w:r w:rsidRPr="002A13F8">
        <w:rPr>
          <w:rFonts w:ascii="Times New Roman" w:hAnsi="Times New Roman" w:cs="Times New Roman"/>
          <w:sz w:val="26"/>
          <w:szCs w:val="26"/>
        </w:rPr>
        <w:t>экспертируемых</w:t>
      </w:r>
      <w:proofErr w:type="spellEnd"/>
      <w:r w:rsidRPr="002A13F8">
        <w:rPr>
          <w:rFonts w:ascii="Times New Roman" w:hAnsi="Times New Roman" w:cs="Times New Roman"/>
          <w:sz w:val="26"/>
          <w:szCs w:val="26"/>
        </w:rPr>
        <w:t xml:space="preserve"> нормативных актов и их проектов на предмет выявления </w:t>
      </w:r>
      <w:proofErr w:type="spellStart"/>
      <w:r w:rsidRPr="002A13F8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2A13F8">
        <w:rPr>
          <w:rFonts w:ascii="Times New Roman" w:hAnsi="Times New Roman" w:cs="Times New Roman"/>
          <w:sz w:val="26"/>
          <w:szCs w:val="26"/>
        </w:rPr>
        <w:t xml:space="preserve"> факторов, что отражалось в заключениях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Заключения Контрольно-счетной палаты представлены в Совет городского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>округа "Город Нарьян-Мар", главе муниципального образования "Городской округ "Город Нарьян-Мар" соответственно.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Замечания и предложения Контрольно-счетной палаты, изложенные в заключениях, рассмотрены органами местного самоуправления муниципального образования "Городской округ "Город Нарьян-Мар" и частично учтены при доработке указанных нормативных правовых актов.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Замечания, предложения и рекомендации, изложенные Контрольно-счетной палатой в заключении на проект решения Совета городского округа "Город Нарьян-Мар" "О бюджете муниципального образования "Городской округ "Город Нарьян-Мар" на 2022 год и на плановый период 2023 и 2024 год", учтены частично при доработке указанного проекта решения.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В рамках осуществления последующего контроля по результатам исполнения городского бюджета Контрольно-счетной палатой в соответствии с требованиями бюджетного законодательства в отчетном периоде проведена внешняя проверка годового отчета об исполнении бюджета муниципального образования "Городской округ "Город Нарьян-Мар" за 2020 год, в процессе которой произведена проверка годовой бюджетной отчетности 4 главных администраторов бюджетных средств городского бюджета, подготовлено заключение на годовой отчет об исполнении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городского бюджета. В целом предоставленная для внешней проверки годовая бюджетная отчетность главных администраторов бюджетных средств достоверно отражает финансовое положение и результаты финансово-хозяйственной деятельности за отчетный период. Достоверность представленного годового отчета об исполнении городского бюджета подтверждена результатами внешней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проверки бюджетной отчетности главных администраторов бюджетных средств городского бюджета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>. Отчет утвержден решением Совета городского округа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В рамках оперативного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ходом исполнения городского бюджета Контрольно-счетной палатой осуществлялся ежеквартальный анализ показателей городского бюджета. В ходе указанных мероприятий проанализировано фактическое исполнение доходных и расходных статей городского бюджета по объему, структуре и целевому назначению, проведен анализ выявленных отклонений. По результатам анализа исполнения городского бюджета за 1 квартал, полугодие, девять месяцев 2021 года подготовлены 3 заключения, которые представлены в Совет городского округа "Город Нарьян-Мар" и главе города Нарьян-Мара в соответствии с законодательством.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Заключения Контрольно-счетной палаты по результатам мероприятий в рамках последующего контроля заслушаны на заседании постоянной комиссии Совета городского округа "Город Нарьян-Мар" по вопросам местного самоуправления.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2021 году Контрольно-счетной палатой были проведены и окончены исполнением следующие тематические экспертно-аналитические мероприятия: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1. "Анализ правомерности и эффективности расходования средств городского бюджета, выделенных на обеспечение деятельности Администрации муниципального образования "Городской округ "Город Нарьян-Мар" в 2018, 2019 годах и за истекший период 2020 года, в части командировочных расходов (мероприятие, переходящее с 2020 года).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Экспертно-аналитическое мероприятие включено в План и проведено Контрольно-счетной палатой по инициативе депутатов Совета городского округа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>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ходе проведения экспертно-аналитического мероприятия общая сумма проанализированных денежных средств составила 3 527,3 тыс. рублей.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Мероприятием охвачен 1 объект контроля: Администрация муниципального образования "Городской округ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По результатам проведения экспертно-аналитического мероприятия фактов нецелевого использования бюджетных средств не установлено.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Вместе с тем, в результате проведения мероприятия установлены следующие нарушения и недостатки: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1) расходы, осуществленные с нарушением принципа эффективности использования бюджетных средств (</w:t>
      </w:r>
      <w:hyperlink r:id="rId30" w:history="1">
        <w:r w:rsidRPr="002A13F8">
          <w:rPr>
            <w:rFonts w:ascii="Times New Roman" w:hAnsi="Times New Roman" w:cs="Times New Roman"/>
            <w:sz w:val="26"/>
            <w:szCs w:val="26"/>
          </w:rPr>
          <w:t>статья 34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БК РФ), составили 64,95 тыс. рублей;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2) сумма средств, израсходованных неправомерно, составила 0,60 тыс. рублей (в настоящий момент восстановлена в городской бюджет);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3) иные финансовые нарушения - 14,32 тыс. рублей.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результате проведения мероприятия также выявлены нарушения, не имеющие стоимостного (числового) выражения.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Отчет о результатах мероприятия представлен в адрес Совета городского округа "Город Нарьян-Мар", главы муниципального образования "Городской округ "Город Нарьян-Мар", в прокуратуру Ненецкого автономного округа, УМВД России по Ненецкому автономному округу, информационное письмо представлено в адрес Администрации муниципального образования "Городской округ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"Городской округ "Город Нарьян-Мар" представлена информация и подтверждающие документы, свидетельствующие об устранении выявленных нарушений и недостатков, в связи с чем, данный вопрос снят с контроля Контрольно-счетной палатой.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2. "Анализ правомерности приобретения и эффективности использования имущества, стоимость которого превышает 200 тыс. рублей, приобретенного в 2018 - 2020 годах Администрацией муниципального образования "Городской округ "Город Нарьян-Мар" и учреждениями муниципального образования "Городской округ "Город Нарьян-Мар" (мероприятие, переходящее с 2020 года).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Экспертно-аналитическое мероприятие включено в План и проведено Контрольно-счетной палатой по инициативе депутатов Совета городского округа "Город Нарьян-Мар",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результате экспертно-аналитического мероприятия проанализированы средства, находящиеся в муниципальной собственности города Нарьян-Мара, на общую сумму 1 304 802,4 тыс. рублей.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Мероприятием охвачено четыре объекта контроля: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"Городской округ "Город Нарьян-Мар";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"Управление городского хозяйства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>. Нарьян-Мара";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Муниципальное бюджетное учреждение "Чистый город" (в проверяемый период);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- Муниципальное унитарное предприятие "Комбинат по благоустройству и бытовому обслуживанию".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результате проведения экспертно-аналитического мероприятия установлены следующие нарушения и недостатки: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lastRenderedPageBreak/>
        <w:t xml:space="preserve">1) расходы, осуществленные учреждением с признаками нарушения принципа </w:t>
      </w:r>
      <w:proofErr w:type="spellStart"/>
      <w:r w:rsidRPr="002A13F8">
        <w:rPr>
          <w:rFonts w:ascii="Times New Roman" w:hAnsi="Times New Roman" w:cs="Times New Roman"/>
          <w:sz w:val="26"/>
          <w:szCs w:val="26"/>
        </w:rPr>
        <w:t>адресности</w:t>
      </w:r>
      <w:proofErr w:type="spellEnd"/>
      <w:r w:rsidRPr="002A13F8">
        <w:rPr>
          <w:rFonts w:ascii="Times New Roman" w:hAnsi="Times New Roman" w:cs="Times New Roman"/>
          <w:sz w:val="26"/>
          <w:szCs w:val="26"/>
        </w:rPr>
        <w:t xml:space="preserve"> и целевого характера (</w:t>
      </w:r>
      <w:hyperlink r:id="rId31" w:history="1">
        <w:r w:rsidRPr="002A13F8">
          <w:rPr>
            <w:rFonts w:ascii="Times New Roman" w:hAnsi="Times New Roman" w:cs="Times New Roman"/>
            <w:sz w:val="26"/>
            <w:szCs w:val="26"/>
          </w:rPr>
          <w:t>статья 38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БК РФ) - 1 388,97 тыс. рублей;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2) обращено внимание на отсутствие регистрации права собственности по ряду объектов, приобретенных (переданных) в собственность муниципального образования "Городской округ "Город Нарьян-Мар";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3) обращено внимание на отсутствие регистрации права оперативного управления и права хозяйственного ведения по ряду объектов, переданных соответственно в оперативное управление (хозяйственное ведение) учреждениям (предприятиям);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4) отмечена необходимость внесения изменений в </w:t>
      </w:r>
      <w:hyperlink r:id="rId32" w:history="1">
        <w:r w:rsidRPr="002A13F8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Совета городского округа "Город Нарьян-Мар" от 03.05.2007 N 151-р "О порядке управления и распоряжения имуществом, находящимся в собственности муниципального образования "Городской округ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Отмечены нарушения и недостатки, не имеющие стоимостного (числового) значения.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Более подробная информация приведена в отчете о результатах экспертно-аналитического мероприятия "Анализ правомерности приобретения и эффективности использования имущества, приобретенного в 2018 - 2020 годах, стоимость которого превышает 200 тыс. рублей, приобретенного Администрацией муниципального образования "Городской округ "Город Нарьян-Мар" и учреждениями муниципального образования "Городской округ "Город Нарьян-Мар".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Отчет о результатах экспертно-аналитического мероприятия направлен в Совет городского округа "Город Нарьян-Мар", главе муниципального образования "Городской округ "Город Нарьян-Мар", в прокуратуру Ненецкого автономного округа, УМВД России по Ненецкому автономному округу.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адрес Администрации муниципального образования "Городской округ "Город Нарьян-Мар", МКУ "Чистый город", Совета городского округа "Город Нарьян-Мар" направлены информационные письма.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Вопрос находится на контроле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3. "Анализ правомерности и эффективности использования средств городского бюджета на реализацию муниципальной </w:t>
      </w:r>
      <w:hyperlink r:id="rId33" w:history="1">
        <w:r w:rsidRPr="002A13F8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"Городской округ "Город Нарьян-Мар" "Развитие институтов гражданского общества в муниципальном образовании "Городской округ "Город Нарьян-Мар" за 2019 - 2020 годы и за истекший период 2021.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Экспертно-аналитическое мероприятие включено в План и проведено Контрольно-счетной палатой по инициативе главы города Нарьян-Мара, Контрольно-счетной палаты.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ходе проведения экспертно-аналитического мероприятия проанализированы бюджетные ассигнования городского бюджета в сумме 5 289,6 тыс. рублей.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результате мероприятия фактов нецелевого либо неэффективного расходования бюджетных средств не выявлено.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Иных нарушений финансового характера также не установлено.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Вместе с тем, предложено рассмотреть вопрос о достаточности программных мероприятий в рамках популяризации деятельности территориального общественного самоуправления.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 xml:space="preserve">Отчет о результатах экспертно-аналитического мероприятия направлен в Совет городского округа "Город Нарьян-Мар", главе муниципального образования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>"Городской округ "Город Нарьян-Мар", в прокуратуру Ненецкого автономного округа, УМВД России по Ненецкому автономному округу.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231"/>
      <w:bookmarkEnd w:id="1"/>
      <w:r w:rsidRPr="002A13F8">
        <w:rPr>
          <w:rFonts w:ascii="Times New Roman" w:hAnsi="Times New Roman" w:cs="Times New Roman"/>
          <w:sz w:val="26"/>
          <w:szCs w:val="26"/>
        </w:rPr>
        <w:t>5. Информационная и иная деятельность</w:t>
      </w: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течение 2021 года на официальном сайте Контрольно-счетной палаты размещалась информация о работе и проводимых мероприятиях, в том числе информация о нарушениях, выявленных в результате проведения контрольных мероприятий.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За отчетный период Контрольно-счетной палатой в установленные законодательством сроки представлена информация по всем запросам и обращениям, поступившим от прокуратуры НАО, Счетной палаты НАО, Управления финансов Администрации города, от иных органов государственной власти и государственных органов.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Отчеты по результатам контрольных мероприятий представлены в прокуратуру Ненецкого автономного округа, УМВД России по Ненецкому автономному округу.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34" w:history="1">
        <w:r w:rsidRPr="002A13F8">
          <w:rPr>
            <w:rFonts w:ascii="Times New Roman" w:hAnsi="Times New Roman" w:cs="Times New Roman"/>
            <w:sz w:val="26"/>
            <w:szCs w:val="26"/>
          </w:rPr>
          <w:t>статьями 6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Pr="002A13F8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Положения "О контрольно-счетной палате муниципального образования "Городской округ "Город Нарьян-Мар" в течение 2021 года председатель, аудитор Контрольно-счетной палаты приняли участие в работе сессий городского Совета, его комитетов и комиссий по вопросам, отнесенным к компетенции Контрольно-счетной палаты, а также в комиссиях и рабочих группах Администрации муниципального образования "Городской округ "Город Нарьян-Мар".</w:t>
      </w:r>
      <w:proofErr w:type="gramEnd"/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Контрольно-счетной палатой, совместно с организационно-правовым отделом Совета городского округа "Город Нарьян-Мар", в 2021 году была проведена большая работа по реализации и проведению на территории муниципального образования "Городской округ "Город Нарьян-Мар" реформы контрольно-счетных органов в соответствии с нормами Федерального </w:t>
      </w:r>
      <w:hyperlink r:id="rId36" w:history="1">
        <w:r w:rsidRPr="002A13F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от 01.07.2021 N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 и отдельные законодательные акты Российской Федерации".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Так, были подготовлены и внесены в Собрание депутатов Ненецкого автономного округа предложения в рамках подготовки проекта нормативного правового акта о внесении изменений в законы Ненецкого автономного округа от 24.10.2007 </w:t>
      </w:r>
      <w:hyperlink r:id="rId37" w:history="1">
        <w:r w:rsidRPr="002A13F8">
          <w:rPr>
            <w:rFonts w:ascii="Times New Roman" w:hAnsi="Times New Roman" w:cs="Times New Roman"/>
            <w:sz w:val="26"/>
            <w:szCs w:val="26"/>
          </w:rPr>
          <w:t>N 140-ОЗ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"О муниципальной службе в Ненецком автономном округе", от 19.12.2011 </w:t>
      </w:r>
      <w:hyperlink r:id="rId38" w:history="1">
        <w:r w:rsidRPr="002A13F8">
          <w:rPr>
            <w:rFonts w:ascii="Times New Roman" w:hAnsi="Times New Roman" w:cs="Times New Roman"/>
            <w:sz w:val="26"/>
            <w:szCs w:val="26"/>
          </w:rPr>
          <w:t>N 93-ОЗ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"О регулировании отдельных вопросов организации и деятельности контрольно-счетных органов муниципальных образований Ненецкого автономного округа", от 12.07.2021 </w:t>
      </w:r>
      <w:hyperlink r:id="rId39" w:history="1">
        <w:r w:rsidRPr="002A13F8">
          <w:rPr>
            <w:rFonts w:ascii="Times New Roman" w:hAnsi="Times New Roman" w:cs="Times New Roman"/>
            <w:sz w:val="26"/>
            <w:szCs w:val="26"/>
          </w:rPr>
          <w:t>N 279-ОЗ</w:t>
        </w:r>
        <w:proofErr w:type="gramEnd"/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"О внесении изменений в закон Ненецкого автономного округа "О гарантиях лицам, замещающим выборные должности местного самоуправления в Ненецком автономном округе".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Всего, в рамках осуществления работы по разработке проектов нормативных правовых актов, Контрольно-счетной палатой совместно с организационно-правовым отделом Совета городского округа "Город Нарьян-Мар" было подготовлено 5 нормативных правовых актов по вопросам установления расходных обязательств и осуществления внешнего финансового контроля в муниципальном образовании "Городской округ "Город Нарьян-Мар".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 xml:space="preserve">Также в 2021 году Контрольно-счетной палатой проводилась работа по </w:t>
      </w:r>
      <w:r w:rsidRPr="002A13F8">
        <w:rPr>
          <w:rFonts w:ascii="Times New Roman" w:hAnsi="Times New Roman" w:cs="Times New Roman"/>
          <w:sz w:val="26"/>
          <w:szCs w:val="26"/>
        </w:rPr>
        <w:lastRenderedPageBreak/>
        <w:t xml:space="preserve">внесению предложений, направленных на совершенствование бюджетного процесса в муниципальном образовании "Городской округ "Город Нарьян-Мар" (подготовлено и внесено три предложения по совершенствованию бюджетного процесса в части предложений в </w:t>
      </w:r>
      <w:hyperlink r:id="rId40" w:history="1">
        <w:r w:rsidRPr="002A13F8">
          <w:rPr>
            <w:rFonts w:ascii="Times New Roman" w:hAnsi="Times New Roman" w:cs="Times New Roman"/>
            <w:sz w:val="26"/>
            <w:szCs w:val="26"/>
          </w:rPr>
          <w:t>Методику</w:t>
        </w:r>
      </w:hyperlink>
      <w:r w:rsidRPr="002A13F8">
        <w:rPr>
          <w:rFonts w:ascii="Times New Roman" w:hAnsi="Times New Roman" w:cs="Times New Roman"/>
          <w:sz w:val="26"/>
          <w:szCs w:val="26"/>
        </w:rPr>
        <w:t xml:space="preserve">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муниципальных образований Ненецкого автономного округа", </w:t>
      </w:r>
      <w:proofErr w:type="gramStart"/>
      <w:r w:rsidRPr="002A13F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2A13F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Ненецкого автономного округа от 09.08.2018).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3F8">
        <w:rPr>
          <w:rFonts w:ascii="Times New Roman" w:hAnsi="Times New Roman" w:cs="Times New Roman"/>
          <w:sz w:val="26"/>
          <w:szCs w:val="26"/>
        </w:rPr>
        <w:t>В 2022 году Контрольно-счетная палата города Нарьян-Мара продолжит работу по совершенствованию внешнего финансового контроля в муниципальном образовании "Городской округ "Город Нарьян-Мар" путем усиления как контрольной функции за целевым и эффективным расходованием средств городского бюджета, взаимодействия с правоохранительными органами и прокуратурой Ненецкого автономного округа, так и экспертно-аналитической деятельности.</w:t>
      </w:r>
    </w:p>
    <w:p w:rsidR="002A13F8" w:rsidRPr="002A13F8" w:rsidRDefault="002A13F8" w:rsidP="002A13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3F8">
        <w:rPr>
          <w:rFonts w:ascii="Times New Roman" w:hAnsi="Times New Roman" w:cs="Times New Roman"/>
          <w:sz w:val="26"/>
          <w:szCs w:val="26"/>
        </w:rPr>
        <w:t>Также, по прежнему большое внимание будет уделяться превентивной функции Контрольно-счетной палаты, реализуемой на этапе предварительного контроля, путем устранения возможных нарушений бюджетного законодательства и предпосылок к нарушению бюджетного законодательства посредством участия Контрольно-счетной палаты в рабочих группах по проектам нормативных правовых актов, оказывающих влияние на расходы городского бюджета, имущественные права муниципального образования "Городской округ "Город Нарьян-Мар" и вопросам в сфере бюджетных правоотношений.</w:t>
      </w:r>
      <w:proofErr w:type="gramEnd"/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3F8" w:rsidRPr="002A13F8" w:rsidRDefault="002A13F8" w:rsidP="002A13F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0879B3" w:rsidRPr="002A13F8" w:rsidRDefault="000879B3" w:rsidP="002A13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879B3" w:rsidRPr="002A13F8" w:rsidSect="00A3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2A13F8"/>
    <w:rsid w:val="000879B3"/>
    <w:rsid w:val="002A13F8"/>
    <w:rsid w:val="006729FB"/>
    <w:rsid w:val="00D3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968C3DCD52949BC2C570D5964552C1DB4D47A868B653C3BCAB853048DE168B5C2199DAE99A42EBDF689ADB5E7425548F1F1A3CA6B3A72C8ECDBPF11L" TargetMode="External"/><Relationship Id="rId13" Type="http://schemas.openxmlformats.org/officeDocument/2006/relationships/hyperlink" Target="consultantplus://offline/ref=333968C3DCD52949BC2C49004F0802201DB7837681896E626195E30E5384EB3FE08D18D3E892BB2EB9E889AEBCPB11L" TargetMode="External"/><Relationship Id="rId18" Type="http://schemas.openxmlformats.org/officeDocument/2006/relationships/hyperlink" Target="consultantplus://offline/ref=333968C3DCD52949BC2C49004F0802201DB88D77818D6E626195E30E5384EB3FF28D40DFEA97A42EB5FDDFFFFAE61E131BE2F3A1CA693E6EPC18L" TargetMode="External"/><Relationship Id="rId26" Type="http://schemas.openxmlformats.org/officeDocument/2006/relationships/hyperlink" Target="consultantplus://offline/ref=333968C3DCD52949BC2C570D5964552C1DB4D47A878F623638CAB853048DE168B5C2198FAEC1A82CBBE88BAAA0B11313P11FL" TargetMode="External"/><Relationship Id="rId39" Type="http://schemas.openxmlformats.org/officeDocument/2006/relationships/hyperlink" Target="consultantplus://offline/ref=333968C3DCD52949BC2C570D5964552C1DB4D47A87826C3C34CAB853048DE168B5C2198FAEC1A82CBBE88BAAA0B11313P11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3968C3DCD52949BC2C570D5964552C1DB4D47A868B653C3BCAB853048DE168B5C2199DAE99A42EBDF28BACB5E7425548F1F1A3CA6B3A72C8ECDBPF11L" TargetMode="External"/><Relationship Id="rId34" Type="http://schemas.openxmlformats.org/officeDocument/2006/relationships/hyperlink" Target="consultantplus://offline/ref=333968C3DCD52949BC2C570D5964552C1DB4D47A868B653C3BCAB853048DE168B5C2199DAE99A42EBDF68EAAB5E7425548F1F1A3CA6B3A72C8ECDBPF11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33968C3DCD52949BC2C570D5964552C1DB4D47A8782643239CAB853048DE168B5C2198FAEC1A82CBBE88BAAA0B11313P11FL" TargetMode="External"/><Relationship Id="rId12" Type="http://schemas.openxmlformats.org/officeDocument/2006/relationships/hyperlink" Target="consultantplus://offline/ref=333968C3DCD52949BC2C49004F0802201DB88D77818D6E626195E30E5384EB3FE08D18D3E892BB2EB9E889AEBCPB11L" TargetMode="External"/><Relationship Id="rId17" Type="http://schemas.openxmlformats.org/officeDocument/2006/relationships/hyperlink" Target="consultantplus://offline/ref=333968C3DCD52949BC2C49004F0802201DB88D77818D6E626195E30E5384EB3FF28D40DFEB9DA325E9A7CFFBB3B1150F1DF8EDA7D469P31CL" TargetMode="External"/><Relationship Id="rId25" Type="http://schemas.openxmlformats.org/officeDocument/2006/relationships/hyperlink" Target="consultantplus://offline/ref=333968C3DCD52949BC2C570D5964552C1DB4D47A878B64353DCAB853048DE168B5C2199DAE99A42EBDF68AAAB5E7425548F1F1A3CA6B3A72C8ECDBPF11L" TargetMode="External"/><Relationship Id="rId33" Type="http://schemas.openxmlformats.org/officeDocument/2006/relationships/hyperlink" Target="consultantplus://offline/ref=333968C3DCD52949BC2C570D5964552C1DB4D47A878C66343ECAB853048DE168B5C2199DAE99A42EBDF68AAEB5E7425548F1F1A3CA6B3A72C8ECDBPF11L" TargetMode="External"/><Relationship Id="rId38" Type="http://schemas.openxmlformats.org/officeDocument/2006/relationships/hyperlink" Target="consultantplus://offline/ref=333968C3DCD52949BC2C570D5964552C1DB4D47A87826C3C35CAB853048DE168B5C2198FAEC1A82CBBE88BAAA0B11313P11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3968C3DCD52949BC2C570D5964552C1DB4D47A878C66343ECAB853048DE168B5C2199DAE99A42EBDF68AAEB5E7425548F1F1A3CA6B3A72C8ECDBPF11L" TargetMode="External"/><Relationship Id="rId20" Type="http://schemas.openxmlformats.org/officeDocument/2006/relationships/hyperlink" Target="consultantplus://offline/ref=333968C3DCD52949BC2C570D5964552C1DB4D47A868B653C3BCAB853048DE168B5C2199DAE99A42EBDF689ADB5E7425548F1F1A3CA6B3A72C8ECDBPF11L" TargetMode="External"/><Relationship Id="rId29" Type="http://schemas.openxmlformats.org/officeDocument/2006/relationships/hyperlink" Target="consultantplus://offline/ref=333968C3DCD52949BC2C570D5964552C1DB4D47A868B613735CAB853048DE168B5C2198FAEC1A82CBBE88BAAA0B11313P11F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3968C3DCD52949BC2C49004F0802201DB7837681896E626195E30E5384EB3FE08D18D3E892BB2EB9E889AEBCPB11L" TargetMode="External"/><Relationship Id="rId11" Type="http://schemas.openxmlformats.org/officeDocument/2006/relationships/hyperlink" Target="consultantplus://offline/ref=333968C3DCD52949BC2C570D5964552C1DB4D47A8782643239CAB853048DE168B5C2198FAEC1A82CBBE88BAAA0B11313P11FL" TargetMode="External"/><Relationship Id="rId24" Type="http://schemas.openxmlformats.org/officeDocument/2006/relationships/hyperlink" Target="consultantplus://offline/ref=333968C3DCD52949BC2C570D5964552C1DB4D47A868B64303BCAB853048DE168B5C2198FAEC1A82CBBE88BAAA0B11313P11FL" TargetMode="External"/><Relationship Id="rId32" Type="http://schemas.openxmlformats.org/officeDocument/2006/relationships/hyperlink" Target="consultantplus://offline/ref=333968C3DCD52949BC2C570D5964552C1DB4D47A878F633235CAB853048DE168B5C2198FAEC1A82CBBE88BAAA0B11313P11FL" TargetMode="External"/><Relationship Id="rId37" Type="http://schemas.openxmlformats.org/officeDocument/2006/relationships/hyperlink" Target="consultantplus://offline/ref=333968C3DCD52949BC2C570D5964552C1DB4D47A87826C3C3BCAB853048DE168B5C2198FAEC1A82CBBE88BAAA0B11313P11FL" TargetMode="External"/><Relationship Id="rId40" Type="http://schemas.openxmlformats.org/officeDocument/2006/relationships/hyperlink" Target="consultantplus://offline/ref=333968C3DCD52949BC2C570D5964552C1DB4D47A868B603C3FCAB853048DE168B5C2199DAE99A42EBDF68AA9B5E7425548F1F1A3CA6B3A72C8ECDBPF11L" TargetMode="External"/><Relationship Id="rId5" Type="http://schemas.openxmlformats.org/officeDocument/2006/relationships/hyperlink" Target="consultantplus://offline/ref=333968C3DCD52949BC2C570D5964552C1DB4D47A868B653C3BCAB853048DE168B5C2199DAE99A42EBDF689ADB5E7425548F1F1A3CA6B3A72C8ECDBPF11L" TargetMode="External"/><Relationship Id="rId15" Type="http://schemas.openxmlformats.org/officeDocument/2006/relationships/hyperlink" Target="consultantplus://offline/ref=333968C3DCD52949BC2C570D5964552C1DB4D47A868B653C3BCAB853048DE168B5C2199DAE99A42EBDF689ADB5E7425548F1F1A3CA6B3A72C8ECDBPF11L" TargetMode="External"/><Relationship Id="rId23" Type="http://schemas.openxmlformats.org/officeDocument/2006/relationships/hyperlink" Target="consultantplus://offline/ref=333968C3DCD52949BC2C570D5964552C1DB4D47A87836D3C39CAB853048DE168B5C2199DAE99A42EBDF68AAEB5E7425548F1F1A3CA6B3A72C8ECDBPF11L" TargetMode="External"/><Relationship Id="rId28" Type="http://schemas.openxmlformats.org/officeDocument/2006/relationships/hyperlink" Target="consultantplus://offline/ref=333968C3DCD52949BC2C49004F0802201DB88D77818D6E626195E30E5384EB3FF28D40DFEA97A42EB5FDDFFFFAE61E131BE2F3A1CA693E6EPC18L" TargetMode="External"/><Relationship Id="rId36" Type="http://schemas.openxmlformats.org/officeDocument/2006/relationships/hyperlink" Target="consultantplus://offline/ref=333968C3DCD52949BC2C49004F0802201DB7827F848F6E626195E30E5384EB3FE08D18D3E892BB2EB9E889AEBCPB11L" TargetMode="External"/><Relationship Id="rId10" Type="http://schemas.openxmlformats.org/officeDocument/2006/relationships/hyperlink" Target="consultantplus://offline/ref=333968C3DCD52949BC2C570D5964552C1DB4D47A878C67303ECAB853048DE168B5C2199DAE99A42EBDF68AAEB5E7425548F1F1A3CA6B3A72C8ECDBPF11L" TargetMode="External"/><Relationship Id="rId19" Type="http://schemas.openxmlformats.org/officeDocument/2006/relationships/hyperlink" Target="consultantplus://offline/ref=333968C3DCD52949BC2C49004F0802201DB7837681896E626195E30E5384EB3FE08D18D3E892BB2EB9E889AEBCPB11L" TargetMode="External"/><Relationship Id="rId31" Type="http://schemas.openxmlformats.org/officeDocument/2006/relationships/hyperlink" Target="consultantplus://offline/ref=333968C3DCD52949BC2C49004F0802201DB88D77818D6E626195E30E5384EB3FF28D40DFEB9DA325E9A7CFFBB3B1150F1DF8EDA7D469P31CL" TargetMode="External"/><Relationship Id="rId4" Type="http://schemas.openxmlformats.org/officeDocument/2006/relationships/hyperlink" Target="consultantplus://offline/ref=333968C3DCD52949BC2C49004F0802201DB7837681896E626195E30E5384EB3FF28D40DFEA94A426BEFDDFFFFAE61E131BE2F3A1CA693E6EPC18L" TargetMode="External"/><Relationship Id="rId9" Type="http://schemas.openxmlformats.org/officeDocument/2006/relationships/hyperlink" Target="consultantplus://offline/ref=333968C3DCD52949BC2C570D5964552C1DB4D47A868B653C3BCAB853048DE168B5C2199DAE99A42EBDF689ADB5E7425548F1F1A3CA6B3A72C8ECDBPF11L" TargetMode="External"/><Relationship Id="rId14" Type="http://schemas.openxmlformats.org/officeDocument/2006/relationships/hyperlink" Target="consultantplus://offline/ref=333968C3DCD52949BC2C570D5964552C1DB4D47A8782643239CAB853048DE168B5C2198FAEC1A82CBBE88BAAA0B11313P11FL" TargetMode="External"/><Relationship Id="rId22" Type="http://schemas.openxmlformats.org/officeDocument/2006/relationships/hyperlink" Target="consultantplus://offline/ref=333968C3DCD52949BC2C570D5964552C1DB4D47A878B65353ECAB853048DE168B5C2199DAE99A42EBDF68AAEB5E7425548F1F1A3CA6B3A72C8ECDBPF11L" TargetMode="External"/><Relationship Id="rId27" Type="http://schemas.openxmlformats.org/officeDocument/2006/relationships/hyperlink" Target="consultantplus://offline/ref=333968C3DCD52949BC2C49004F0802201DB88D77818D6E626195E30E5384EB3FF28D40DFEB9DA325E9A7CFFBB3B1150F1DF8EDA7D469P31CL" TargetMode="External"/><Relationship Id="rId30" Type="http://schemas.openxmlformats.org/officeDocument/2006/relationships/hyperlink" Target="consultantplus://offline/ref=333968C3DCD52949BC2C49004F0802201DB88D77818D6E626195E30E5384EB3FF28D40DFEA97A42EB5FDDFFFFAE61E131BE2F3A1CA693E6EPC18L" TargetMode="External"/><Relationship Id="rId35" Type="http://schemas.openxmlformats.org/officeDocument/2006/relationships/hyperlink" Target="consultantplus://offline/ref=333968C3DCD52949BC2C570D5964552C1DB4D47A868B653C3BCAB853048DE168B5C2199DAE99A42EBDF78BA9B5E7425548F1F1A3CA6B3A72C8ECDBPF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6536</Words>
  <Characters>37260</Characters>
  <Application>Microsoft Office Word</Application>
  <DocSecurity>0</DocSecurity>
  <Lines>310</Lines>
  <Paragraphs>87</Paragraphs>
  <ScaleCrop>false</ScaleCrop>
  <Company>КСП</Company>
  <LinksUpToDate>false</LinksUpToDate>
  <CharactersWithSpaces>43709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ksp3</cp:lastModifiedBy>
  <cp:revision>1</cp:revision>
  <dcterms:created xsi:type="dcterms:W3CDTF">2022-04-26T11:53:00Z</dcterms:created>
  <dcterms:modified xsi:type="dcterms:W3CDTF">2022-04-26T11:55:00Z</dcterms:modified>
</cp:coreProperties>
</file>