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F4" w:rsidRPr="0024396F" w:rsidRDefault="00C33EF4" w:rsidP="00905F33">
      <w:pPr>
        <w:ind w:left="709" w:hanging="709"/>
        <w:jc w:val="center"/>
        <w:rPr>
          <w:b/>
          <w:i/>
          <w:szCs w:val="20"/>
        </w:rPr>
      </w:pPr>
      <w:r w:rsidRPr="00BA521A">
        <w:rPr>
          <w:noProof/>
        </w:rPr>
        <w:drawing>
          <wp:inline distT="0" distB="0" distL="0" distR="0">
            <wp:extent cx="633693" cy="742950"/>
            <wp:effectExtent l="19050" t="0" r="0" b="0"/>
            <wp:docPr id="3" name="Рисунок 2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F4" w:rsidRPr="0024396F" w:rsidRDefault="00C33EF4" w:rsidP="00905F33">
      <w:pPr>
        <w:ind w:firstLine="748"/>
        <w:jc w:val="center"/>
        <w:rPr>
          <w:sz w:val="10"/>
          <w:szCs w:val="10"/>
        </w:rPr>
      </w:pPr>
    </w:p>
    <w:p w:rsidR="00C33EF4" w:rsidRPr="0024396F" w:rsidRDefault="00C33EF4" w:rsidP="00905F33">
      <w:pPr>
        <w:ind w:firstLine="748"/>
        <w:jc w:val="center"/>
        <w:rPr>
          <w:sz w:val="4"/>
          <w:szCs w:val="4"/>
        </w:rPr>
      </w:pPr>
    </w:p>
    <w:p w:rsidR="00C33EF4" w:rsidRPr="002E147F" w:rsidRDefault="00C33EF4" w:rsidP="00905F33">
      <w:pPr>
        <w:widowControl w:val="0"/>
        <w:jc w:val="center"/>
        <w:rPr>
          <w:b/>
        </w:rPr>
      </w:pPr>
      <w:r w:rsidRPr="002E147F">
        <w:rPr>
          <w:b/>
        </w:rPr>
        <w:t>КОНТРОЛЬНО-СЧЕТНАЯ ПАЛАТА МУНИЦИПАЛЬНОГО ОБРАЗОВАНИЯ</w:t>
      </w:r>
    </w:p>
    <w:p w:rsidR="00C33EF4" w:rsidRPr="002E147F" w:rsidRDefault="00C6541F" w:rsidP="00905F33">
      <w:pPr>
        <w:widowControl w:val="0"/>
        <w:jc w:val="center"/>
        <w:rPr>
          <w:b/>
        </w:rPr>
      </w:pPr>
      <w:r>
        <w:rPr>
          <w:b/>
        </w:rPr>
        <w:t>«</w:t>
      </w:r>
      <w:r w:rsidR="00C33EF4" w:rsidRPr="002E147F">
        <w:rPr>
          <w:b/>
        </w:rPr>
        <w:t xml:space="preserve">ГОРОДСКОЙ ОКРУГ </w:t>
      </w:r>
      <w:r>
        <w:rPr>
          <w:b/>
        </w:rPr>
        <w:t>«</w:t>
      </w:r>
      <w:r w:rsidR="00C33EF4" w:rsidRPr="002E147F">
        <w:rPr>
          <w:b/>
        </w:rPr>
        <w:t>ГОРОД НАРЬЯН-МАР</w:t>
      </w:r>
      <w:r>
        <w:rPr>
          <w:b/>
        </w:rPr>
        <w:t>»</w:t>
      </w:r>
      <w:r w:rsidR="00C33EF4" w:rsidRPr="002E147F">
        <w:rPr>
          <w:b/>
        </w:rPr>
        <w:t xml:space="preserve"> </w:t>
      </w:r>
    </w:p>
    <w:p w:rsidR="00C33EF4" w:rsidRPr="0024396F" w:rsidRDefault="00C33EF4" w:rsidP="00905F33">
      <w:pPr>
        <w:ind w:firstLine="748"/>
        <w:jc w:val="center"/>
        <w:rPr>
          <w:sz w:val="8"/>
          <w:szCs w:val="8"/>
        </w:rPr>
      </w:pPr>
    </w:p>
    <w:tbl>
      <w:tblPr>
        <w:tblW w:w="0" w:type="auto"/>
        <w:tblBorders>
          <w:top w:val="thinThickSmallGap" w:sz="12" w:space="0" w:color="auto"/>
        </w:tblBorders>
        <w:tblLook w:val="0000"/>
      </w:tblPr>
      <w:tblGrid>
        <w:gridCol w:w="9286"/>
      </w:tblGrid>
      <w:tr w:rsidR="00C33EF4" w:rsidRPr="0024396F" w:rsidTr="00F75CDE">
        <w:tc>
          <w:tcPr>
            <w:tcW w:w="9286" w:type="dxa"/>
            <w:tcBorders>
              <w:top w:val="thinThickSmallGap" w:sz="12" w:space="0" w:color="auto"/>
            </w:tcBorders>
          </w:tcPr>
          <w:p w:rsidR="00C33EF4" w:rsidRPr="002E147F" w:rsidRDefault="00C33EF4" w:rsidP="00905F33">
            <w:pPr>
              <w:ind w:left="-567" w:firstLine="567"/>
              <w:jc w:val="center"/>
            </w:pPr>
            <w:r w:rsidRPr="002E147F">
              <w:rPr>
                <w:sz w:val="22"/>
                <w:szCs w:val="22"/>
              </w:rPr>
              <w:t xml:space="preserve">166000, Ненецкий автономный округ, </w:t>
            </w:r>
            <w:proofErr w:type="gramStart"/>
            <w:r w:rsidRPr="002E147F">
              <w:rPr>
                <w:sz w:val="22"/>
                <w:szCs w:val="22"/>
              </w:rPr>
              <w:t>г</w:t>
            </w:r>
            <w:proofErr w:type="gramEnd"/>
            <w:r w:rsidRPr="002E147F">
              <w:rPr>
                <w:sz w:val="22"/>
                <w:szCs w:val="22"/>
              </w:rPr>
              <w:t>. Нарьян-Мар, ул. Ленина,</w:t>
            </w:r>
            <w:r>
              <w:rPr>
                <w:sz w:val="22"/>
                <w:szCs w:val="22"/>
              </w:rPr>
              <w:t xml:space="preserve"> д. </w:t>
            </w:r>
            <w:r w:rsidRPr="002E147F">
              <w:rPr>
                <w:sz w:val="22"/>
                <w:szCs w:val="22"/>
              </w:rPr>
              <w:t>12, тел.</w:t>
            </w:r>
            <w:r>
              <w:rPr>
                <w:sz w:val="22"/>
                <w:szCs w:val="22"/>
              </w:rPr>
              <w:t xml:space="preserve"> (81853)</w:t>
            </w:r>
            <w:r w:rsidRPr="002E147F">
              <w:rPr>
                <w:sz w:val="22"/>
                <w:szCs w:val="22"/>
              </w:rPr>
              <w:t xml:space="preserve"> 4-27-05</w:t>
            </w:r>
          </w:p>
        </w:tc>
      </w:tr>
    </w:tbl>
    <w:p w:rsidR="00C33EF4" w:rsidRPr="0024396F" w:rsidRDefault="00C33EF4" w:rsidP="00905F33"/>
    <w:p w:rsidR="00C33EF4" w:rsidRDefault="00C33EF4" w:rsidP="00905F33">
      <w:pPr>
        <w:widowControl w:val="0"/>
        <w:jc w:val="center"/>
        <w:rPr>
          <w:b/>
        </w:rPr>
      </w:pPr>
    </w:p>
    <w:p w:rsidR="00C33EF4" w:rsidRPr="00B5222B" w:rsidRDefault="00C33EF4" w:rsidP="00905F33">
      <w:pPr>
        <w:widowControl w:val="0"/>
        <w:jc w:val="center"/>
        <w:rPr>
          <w:sz w:val="22"/>
          <w:szCs w:val="22"/>
        </w:rPr>
      </w:pPr>
      <w:r w:rsidRPr="00A1779A">
        <w:rPr>
          <w:b/>
        </w:rPr>
        <w:t>ЗАКЛЮЧЕНИЕ</w:t>
      </w:r>
    </w:p>
    <w:p w:rsidR="00C33EF4" w:rsidRPr="00C65CA8" w:rsidRDefault="00C33EF4" w:rsidP="00905F33">
      <w:pPr>
        <w:jc w:val="center"/>
        <w:rPr>
          <w:b/>
          <w:bCs/>
        </w:rPr>
      </w:pPr>
      <w:r w:rsidRPr="00C65CA8">
        <w:rPr>
          <w:b/>
        </w:rPr>
        <w:t xml:space="preserve">на </w:t>
      </w:r>
      <w:r w:rsidRPr="00C65CA8">
        <w:rPr>
          <w:b/>
          <w:bCs/>
        </w:rPr>
        <w:t xml:space="preserve">проект решения Совета городского округа </w:t>
      </w:r>
      <w:r w:rsidR="00C6541F">
        <w:rPr>
          <w:b/>
          <w:bCs/>
        </w:rPr>
        <w:t>«</w:t>
      </w:r>
      <w:r w:rsidRPr="00C65CA8">
        <w:rPr>
          <w:b/>
          <w:bCs/>
        </w:rPr>
        <w:t>Город Нарьян-Мар</w:t>
      </w:r>
      <w:r w:rsidR="00C6541F">
        <w:rPr>
          <w:b/>
          <w:bCs/>
        </w:rPr>
        <w:t>»</w:t>
      </w:r>
    </w:p>
    <w:p w:rsidR="00C33EF4" w:rsidRPr="00C65CA8" w:rsidRDefault="00C6541F" w:rsidP="00905F33">
      <w:pPr>
        <w:jc w:val="center"/>
        <w:rPr>
          <w:b/>
          <w:bCs/>
        </w:rPr>
      </w:pPr>
      <w:r>
        <w:rPr>
          <w:b/>
          <w:bCs/>
        </w:rPr>
        <w:t>«</w:t>
      </w:r>
      <w:r w:rsidR="00C33EF4" w:rsidRPr="00C65CA8">
        <w:rPr>
          <w:b/>
          <w:bCs/>
        </w:rPr>
        <w:t xml:space="preserve">О бюджете муниципального образования </w:t>
      </w:r>
      <w:r>
        <w:rPr>
          <w:b/>
          <w:bCs/>
        </w:rPr>
        <w:t>«</w:t>
      </w:r>
      <w:r w:rsidR="00C33EF4" w:rsidRPr="00C65CA8">
        <w:rPr>
          <w:b/>
          <w:bCs/>
        </w:rPr>
        <w:t xml:space="preserve">Городской округ </w:t>
      </w:r>
      <w:r>
        <w:rPr>
          <w:b/>
          <w:bCs/>
        </w:rPr>
        <w:t>«</w:t>
      </w:r>
      <w:r w:rsidR="00C33EF4" w:rsidRPr="00C65CA8">
        <w:rPr>
          <w:b/>
          <w:bCs/>
        </w:rPr>
        <w:t>Город Нарьян-Мар</w:t>
      </w:r>
      <w:r>
        <w:rPr>
          <w:b/>
          <w:bCs/>
        </w:rPr>
        <w:t>»</w:t>
      </w:r>
      <w:r w:rsidR="00C33EF4" w:rsidRPr="00C65CA8">
        <w:rPr>
          <w:b/>
          <w:bCs/>
        </w:rPr>
        <w:t xml:space="preserve"> </w:t>
      </w:r>
    </w:p>
    <w:p w:rsidR="00C33EF4" w:rsidRPr="00C65CA8" w:rsidRDefault="00C33EF4" w:rsidP="00905F33">
      <w:pPr>
        <w:jc w:val="center"/>
        <w:rPr>
          <w:b/>
          <w:bCs/>
        </w:rPr>
      </w:pPr>
      <w:r w:rsidRPr="00C65CA8">
        <w:rPr>
          <w:b/>
          <w:bCs/>
        </w:rPr>
        <w:t>на 202</w:t>
      </w:r>
      <w:r>
        <w:rPr>
          <w:b/>
          <w:bCs/>
        </w:rPr>
        <w:t>1</w:t>
      </w:r>
      <w:r w:rsidRPr="00C65CA8">
        <w:rPr>
          <w:b/>
          <w:bCs/>
        </w:rPr>
        <w:t xml:space="preserve"> год и на плановый период 202</w:t>
      </w:r>
      <w:r>
        <w:rPr>
          <w:b/>
          <w:bCs/>
        </w:rPr>
        <w:t>2</w:t>
      </w:r>
      <w:r w:rsidRPr="00C65CA8">
        <w:rPr>
          <w:b/>
          <w:bCs/>
        </w:rPr>
        <w:t xml:space="preserve"> и 202</w:t>
      </w:r>
      <w:r>
        <w:rPr>
          <w:b/>
          <w:bCs/>
        </w:rPr>
        <w:t>3</w:t>
      </w:r>
      <w:r w:rsidRPr="00C65CA8">
        <w:rPr>
          <w:b/>
          <w:bCs/>
        </w:rPr>
        <w:t xml:space="preserve"> годов</w:t>
      </w:r>
      <w:r w:rsidR="00C6541F">
        <w:rPr>
          <w:b/>
          <w:bCs/>
        </w:rPr>
        <w:t>»</w:t>
      </w:r>
      <w:r w:rsidRPr="00C65CA8">
        <w:rPr>
          <w:b/>
          <w:bCs/>
        </w:rPr>
        <w:t xml:space="preserve">  </w:t>
      </w:r>
    </w:p>
    <w:p w:rsidR="00C33EF4" w:rsidRDefault="00C33EF4" w:rsidP="00905F33">
      <w:pPr>
        <w:jc w:val="center"/>
        <w:rPr>
          <w:b/>
        </w:rPr>
      </w:pPr>
    </w:p>
    <w:p w:rsidR="00C33EF4" w:rsidRPr="00275B44" w:rsidRDefault="00C33EF4" w:rsidP="00905F33">
      <w:pPr>
        <w:jc w:val="center"/>
        <w:rPr>
          <w:bCs/>
        </w:rPr>
      </w:pPr>
      <w:r w:rsidRPr="005123E1">
        <w:rPr>
          <w:sz w:val="26"/>
          <w:szCs w:val="26"/>
        </w:rPr>
        <w:t>г</w:t>
      </w:r>
      <w:r w:rsidRPr="005123E1">
        <w:rPr>
          <w:bCs/>
        </w:rPr>
        <w:t>. Нарьян-</w:t>
      </w:r>
      <w:r w:rsidRPr="002275E0">
        <w:rPr>
          <w:bCs/>
        </w:rPr>
        <w:t>Мар                                                                                               24 ноября 2020 года</w:t>
      </w:r>
      <w:r w:rsidRPr="005123E1">
        <w:rPr>
          <w:bCs/>
        </w:rPr>
        <w:t xml:space="preserve">  </w:t>
      </w:r>
    </w:p>
    <w:p w:rsidR="00C33EF4" w:rsidRDefault="00C33EF4" w:rsidP="00905F33">
      <w:pPr>
        <w:ind w:firstLine="709"/>
        <w:jc w:val="center"/>
        <w:rPr>
          <w:b/>
        </w:rPr>
      </w:pPr>
    </w:p>
    <w:p w:rsidR="006E205F" w:rsidRDefault="006E205F" w:rsidP="00905F33">
      <w:pPr>
        <w:ind w:firstLine="709"/>
        <w:jc w:val="both"/>
      </w:pPr>
      <w:proofErr w:type="gramStart"/>
      <w:r>
        <w:t>Настоящее з</w:t>
      </w:r>
      <w:r w:rsidRPr="005123E1">
        <w:t xml:space="preserve">аключение Контрольно-счетной палаты муниципального образования </w:t>
      </w:r>
      <w:r w:rsidR="00C6541F">
        <w:t>«</w:t>
      </w:r>
      <w:r w:rsidRPr="005123E1">
        <w:t xml:space="preserve">Городской округ </w:t>
      </w:r>
      <w:r w:rsidR="00C6541F">
        <w:t>«</w:t>
      </w:r>
      <w:r w:rsidRPr="005123E1">
        <w:t>Город Нарьян-Мар</w:t>
      </w:r>
      <w:r w:rsidR="00C6541F">
        <w:t>»</w:t>
      </w:r>
      <w:r w:rsidRPr="005123E1">
        <w:t xml:space="preserve"> </w:t>
      </w:r>
      <w:r>
        <w:t xml:space="preserve">на </w:t>
      </w:r>
      <w:r>
        <w:rPr>
          <w:bCs/>
        </w:rPr>
        <w:t xml:space="preserve">проект решения Совета городского округа </w:t>
      </w:r>
      <w:r w:rsidR="00C6541F">
        <w:rPr>
          <w:bCs/>
        </w:rPr>
        <w:t>«</w:t>
      </w:r>
      <w:r>
        <w:rPr>
          <w:bCs/>
        </w:rPr>
        <w:t>Город Нарьян-Мар</w:t>
      </w:r>
      <w:r w:rsidR="00C6541F">
        <w:rPr>
          <w:bCs/>
        </w:rPr>
        <w:t>»</w:t>
      </w:r>
      <w:r>
        <w:rPr>
          <w:bCs/>
        </w:rPr>
        <w:t xml:space="preserve"> </w:t>
      </w:r>
      <w:r w:rsidR="00C6541F">
        <w:rPr>
          <w:bCs/>
        </w:rPr>
        <w:t>«</w:t>
      </w:r>
      <w:r>
        <w:rPr>
          <w:bCs/>
        </w:rPr>
        <w:t xml:space="preserve">О бюджете муниципального образования </w:t>
      </w:r>
      <w:r w:rsidR="00C6541F">
        <w:rPr>
          <w:bCs/>
        </w:rPr>
        <w:t>«</w:t>
      </w:r>
      <w:r>
        <w:rPr>
          <w:bCs/>
        </w:rPr>
        <w:t xml:space="preserve">Городской округ </w:t>
      </w:r>
      <w:r w:rsidR="00C6541F">
        <w:rPr>
          <w:bCs/>
        </w:rPr>
        <w:t>«</w:t>
      </w:r>
      <w:r>
        <w:rPr>
          <w:bCs/>
        </w:rPr>
        <w:t>Город Нарьян-Мар</w:t>
      </w:r>
      <w:r w:rsidR="00C6541F">
        <w:rPr>
          <w:bCs/>
        </w:rPr>
        <w:t>»</w:t>
      </w:r>
      <w:r>
        <w:rPr>
          <w:bCs/>
        </w:rPr>
        <w:t xml:space="preserve">  на 2021 год и на плановый период 2022 и 2023 годов</w:t>
      </w:r>
      <w:r w:rsidR="00C6541F">
        <w:rPr>
          <w:bCs/>
        </w:rPr>
        <w:t>»</w:t>
      </w:r>
      <w:r>
        <w:rPr>
          <w:bCs/>
        </w:rPr>
        <w:t xml:space="preserve"> (далее – проект,</w:t>
      </w:r>
      <w:proofErr w:type="gramEnd"/>
      <w:r>
        <w:rPr>
          <w:bCs/>
        </w:rPr>
        <w:t xml:space="preserve"> проект решения) </w:t>
      </w:r>
      <w:r w:rsidRPr="005123E1">
        <w:t xml:space="preserve">подготовлено в соответствии с положениями статьи 9 Федерального закона от 07.02.2011 № 6-ФЗ </w:t>
      </w:r>
      <w:r w:rsidR="00C6541F">
        <w:t>«</w:t>
      </w:r>
      <w:r w:rsidRPr="005123E1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6541F">
        <w:t>»</w:t>
      </w:r>
      <w:r w:rsidRPr="005123E1">
        <w:t xml:space="preserve">, статьи 3 Положения </w:t>
      </w:r>
      <w:r w:rsidR="00C6541F">
        <w:t>«</w:t>
      </w:r>
      <w:r w:rsidRPr="005123E1">
        <w:t xml:space="preserve">О Контрольно-счетной палате муниципального образования </w:t>
      </w:r>
      <w:r w:rsidR="00C6541F">
        <w:t>«</w:t>
      </w:r>
      <w:r w:rsidRPr="005123E1">
        <w:t xml:space="preserve">Городской округ </w:t>
      </w:r>
      <w:r w:rsidR="00C6541F">
        <w:t>«</w:t>
      </w:r>
      <w:r w:rsidRPr="005123E1">
        <w:t>Город Нарьян-Мар</w:t>
      </w:r>
      <w:r w:rsidR="00C6541F">
        <w:t>»</w:t>
      </w:r>
      <w:r w:rsidRPr="005123E1">
        <w:t xml:space="preserve">, утвержденного решением Совета городского округа </w:t>
      </w:r>
      <w:r w:rsidR="00C6541F">
        <w:t>«</w:t>
      </w:r>
      <w:r w:rsidRPr="005123E1">
        <w:t>Город Нарь</w:t>
      </w:r>
      <w:r>
        <w:t>ян-Мар</w:t>
      </w:r>
      <w:r w:rsidR="00C6541F">
        <w:t>»</w:t>
      </w:r>
      <w:r>
        <w:t xml:space="preserve"> от 27.12.2011  № 335-р.</w:t>
      </w:r>
    </w:p>
    <w:p w:rsidR="006E205F" w:rsidRPr="00290775" w:rsidRDefault="006E205F" w:rsidP="00905F33">
      <w:pPr>
        <w:ind w:firstLine="709"/>
        <w:jc w:val="both"/>
      </w:pPr>
      <w:proofErr w:type="gramStart"/>
      <w:r>
        <w:rPr>
          <w:bCs/>
        </w:rPr>
        <w:t xml:space="preserve">Проект решения </w:t>
      </w:r>
      <w:r>
        <w:t xml:space="preserve">представлен </w:t>
      </w:r>
      <w:r>
        <w:rPr>
          <w:color w:val="000000"/>
          <w:spacing w:val="3"/>
        </w:rPr>
        <w:t xml:space="preserve">Администрацией муниципального образования </w:t>
      </w:r>
      <w:r w:rsidR="00C6541F">
        <w:rPr>
          <w:color w:val="000000"/>
          <w:spacing w:val="3"/>
        </w:rPr>
        <w:t>«</w:t>
      </w:r>
      <w:r>
        <w:rPr>
          <w:color w:val="000000"/>
          <w:spacing w:val="3"/>
        </w:rPr>
        <w:t xml:space="preserve">Городской округ </w:t>
      </w:r>
      <w:r w:rsidR="00C6541F">
        <w:rPr>
          <w:color w:val="000000"/>
          <w:spacing w:val="3"/>
        </w:rPr>
        <w:t>«</w:t>
      </w:r>
      <w:r>
        <w:rPr>
          <w:color w:val="000000"/>
          <w:spacing w:val="3"/>
        </w:rPr>
        <w:t>Город Нарьян-Мар</w:t>
      </w:r>
      <w:r w:rsidR="00C6541F">
        <w:rPr>
          <w:color w:val="000000"/>
          <w:spacing w:val="3"/>
        </w:rPr>
        <w:t>»</w:t>
      </w:r>
      <w:r>
        <w:rPr>
          <w:color w:val="000000"/>
          <w:spacing w:val="3"/>
        </w:rPr>
        <w:t xml:space="preserve"> </w:t>
      </w:r>
      <w:r>
        <w:t xml:space="preserve">в адрес Контрольно-счетной палаты </w:t>
      </w:r>
      <w:r w:rsidRPr="005123E1">
        <w:t xml:space="preserve">муниципального образования </w:t>
      </w:r>
      <w:r w:rsidR="00C6541F">
        <w:t>«</w:t>
      </w:r>
      <w:r w:rsidRPr="005123E1">
        <w:t xml:space="preserve">Городской округ </w:t>
      </w:r>
      <w:r w:rsidR="00C6541F">
        <w:t>«</w:t>
      </w:r>
      <w:r w:rsidRPr="005123E1">
        <w:t>Город Нарьян-Мар</w:t>
      </w:r>
      <w:r w:rsidR="00C6541F">
        <w:t>»</w:t>
      </w:r>
      <w:r>
        <w:t xml:space="preserve"> (далее - Контрольно-счетная палата) </w:t>
      </w:r>
      <w:r w:rsidRPr="001931A2">
        <w:rPr>
          <w:u w:val="single"/>
        </w:rPr>
        <w:t>13.11.2020</w:t>
      </w:r>
      <w:r>
        <w:t xml:space="preserve">, что соответствует сроку, установленному статьей 29 Положения </w:t>
      </w:r>
      <w:r w:rsidR="00C6541F">
        <w:t>«</w:t>
      </w:r>
      <w:r w:rsidRPr="00F963DB">
        <w:t xml:space="preserve">О бюджетном процессе в муниципальном образовании </w:t>
      </w:r>
      <w:r w:rsidR="00C6541F">
        <w:t>«</w:t>
      </w:r>
      <w:r w:rsidRPr="00F963DB">
        <w:t>Городской ок</w:t>
      </w:r>
      <w:r>
        <w:t xml:space="preserve">руг </w:t>
      </w:r>
      <w:r w:rsidR="00C6541F">
        <w:t>«</w:t>
      </w:r>
      <w:r>
        <w:t>Город Нарьян-Мар</w:t>
      </w:r>
      <w:r w:rsidR="00C6541F">
        <w:t>»</w:t>
      </w:r>
      <w:r>
        <w:t>, утвержде</w:t>
      </w:r>
      <w:r w:rsidRPr="00F963DB">
        <w:t>нн</w:t>
      </w:r>
      <w:r>
        <w:t>ого</w:t>
      </w:r>
      <w:r w:rsidRPr="00F963DB">
        <w:t xml:space="preserve"> решением Совета городского округа </w:t>
      </w:r>
      <w:r w:rsidR="00C6541F">
        <w:t>«</w:t>
      </w:r>
      <w:r w:rsidRPr="00F963DB">
        <w:t>Город Нарьян-Мар</w:t>
      </w:r>
      <w:r w:rsidR="00C6541F">
        <w:t>»</w:t>
      </w:r>
      <w:r w:rsidRPr="00F963DB">
        <w:t xml:space="preserve"> от 28.0</w:t>
      </w:r>
      <w:r>
        <w:t>3.2013 № 530-р (</w:t>
      </w:r>
      <w:r>
        <w:rPr>
          <w:rFonts w:eastAsiaTheme="minorHAnsi"/>
          <w:lang w:eastAsia="en-US"/>
        </w:rPr>
        <w:t>не позднее 15 ноября текущего финансового года).</w:t>
      </w:r>
      <w:proofErr w:type="gramEnd"/>
    </w:p>
    <w:p w:rsidR="006E205F" w:rsidRDefault="006E205F" w:rsidP="00905F33">
      <w:pPr>
        <w:spacing w:before="120" w:after="120"/>
        <w:ind w:firstLine="709"/>
        <w:jc w:val="both"/>
      </w:pPr>
      <w:r w:rsidRPr="000C19E6">
        <w:t xml:space="preserve">Рассмотрев </w:t>
      </w:r>
      <w:r>
        <w:t>представленный проект решения</w:t>
      </w:r>
      <w:r w:rsidRPr="000C19E6">
        <w:t>, Контрольно-счетная палата  отмечает следующее.</w:t>
      </w:r>
    </w:p>
    <w:p w:rsidR="006E205F" w:rsidRPr="00F963DB" w:rsidRDefault="006E205F" w:rsidP="00905F33">
      <w:pPr>
        <w:ind w:firstLine="709"/>
        <w:jc w:val="both"/>
      </w:pPr>
      <w:proofErr w:type="gramStart"/>
      <w:r>
        <w:rPr>
          <w:bCs/>
        </w:rPr>
        <w:t xml:space="preserve">Проект решения подготовлен в соответствии с требованиями, </w:t>
      </w:r>
      <w:r w:rsidRPr="00F963DB">
        <w:t xml:space="preserve">установленными Бюджетным кодексом Российской Федерации, Положением </w:t>
      </w:r>
      <w:r w:rsidR="00C6541F">
        <w:t>«</w:t>
      </w:r>
      <w:r w:rsidRPr="00F963DB">
        <w:t xml:space="preserve">О бюджетном процессе в муниципальном образовании </w:t>
      </w:r>
      <w:r w:rsidR="00C6541F">
        <w:t>«</w:t>
      </w:r>
      <w:r w:rsidRPr="00F963DB">
        <w:t>Городской ок</w:t>
      </w:r>
      <w:r>
        <w:t xml:space="preserve">руг </w:t>
      </w:r>
      <w:r w:rsidR="00C6541F">
        <w:t>«</w:t>
      </w:r>
      <w:r>
        <w:t>Город Нарьян-Мар</w:t>
      </w:r>
      <w:r w:rsidR="00C6541F">
        <w:t>»</w:t>
      </w:r>
      <w:r>
        <w:t>, утвержде</w:t>
      </w:r>
      <w:r w:rsidRPr="00F963DB">
        <w:t xml:space="preserve">нным решением Совета городского округа </w:t>
      </w:r>
      <w:r w:rsidR="00C6541F">
        <w:t>«</w:t>
      </w:r>
      <w:r w:rsidRPr="00F963DB">
        <w:t>Город Нарьян-Мар</w:t>
      </w:r>
      <w:r w:rsidR="00C6541F">
        <w:t>»</w:t>
      </w:r>
      <w:r w:rsidRPr="00F963DB">
        <w:t xml:space="preserve"> от 28.0</w:t>
      </w:r>
      <w:r>
        <w:t xml:space="preserve">3.2013 № 530-р (далее – Положение о бюджетном процессе), </w:t>
      </w:r>
      <w:r>
        <w:rPr>
          <w:bCs/>
        </w:rPr>
        <w:t xml:space="preserve"> </w:t>
      </w:r>
      <w:r w:rsidRPr="00F963DB">
        <w:t xml:space="preserve">с учётом положений закона Ненецкого автономного округа от 19.09.2014 № 95-оз </w:t>
      </w:r>
      <w:r w:rsidR="00C6541F">
        <w:t>«</w:t>
      </w:r>
      <w:r w:rsidRPr="00F963DB">
        <w:t>О перераспределении полномочий между органами местного самоуправления муниципальных образований Ненецкого автономного округа</w:t>
      </w:r>
      <w:proofErr w:type="gramEnd"/>
      <w:r w:rsidRPr="00F963DB">
        <w:t xml:space="preserve"> и органами государственной власти Ненецкого автономного округа</w:t>
      </w:r>
      <w:r w:rsidR="00C6541F">
        <w:t>»</w:t>
      </w:r>
      <w:r w:rsidRPr="00F963DB">
        <w:t xml:space="preserve">. </w:t>
      </w:r>
    </w:p>
    <w:p w:rsidR="006E205F" w:rsidRDefault="006E205F" w:rsidP="00905F33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F963DB">
        <w:t xml:space="preserve">В соответствии со статьей 172 Бюджетного кодекса РФ проект решения </w:t>
      </w:r>
      <w:r w:rsidRPr="00F963DB">
        <w:rPr>
          <w:rFonts w:eastAsiaTheme="minorHAnsi"/>
          <w:lang w:eastAsia="en-US"/>
        </w:rPr>
        <w:t xml:space="preserve">подготовлен на основе </w:t>
      </w:r>
      <w:r w:rsidRPr="00F963DB">
        <w:rPr>
          <w:rFonts w:eastAsiaTheme="minorHAnsi"/>
          <w:bCs/>
          <w:lang w:eastAsia="en-US"/>
        </w:rPr>
        <w:t>прогноза социально-экономического развития</w:t>
      </w:r>
      <w:r w:rsidRPr="00F963DB">
        <w:rPr>
          <w:rFonts w:eastAsiaTheme="minorHAnsi"/>
          <w:lang w:eastAsia="en-US"/>
        </w:rPr>
        <w:t xml:space="preserve">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Pr="00F963DB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F963DB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Pr="00F963DB">
        <w:rPr>
          <w:rFonts w:eastAsiaTheme="minorHAnsi"/>
          <w:lang w:eastAsia="en-US"/>
        </w:rPr>
        <w:t xml:space="preserve"> на 2021-2023 годы</w:t>
      </w:r>
      <w:r w:rsidRPr="00F963DB">
        <w:rPr>
          <w:rFonts w:eastAsiaTheme="minorHAnsi"/>
          <w:b/>
          <w:bCs/>
          <w:lang w:eastAsia="en-US"/>
        </w:rPr>
        <w:t xml:space="preserve">, </w:t>
      </w:r>
      <w:r w:rsidRPr="00F963DB">
        <w:rPr>
          <w:rFonts w:eastAsiaTheme="minorHAnsi"/>
          <w:lang w:eastAsia="en-US"/>
        </w:rPr>
        <w:t xml:space="preserve">основных направлений бюджетной и налоговой политики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Pr="00F963DB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F963DB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Pr="00F963DB">
        <w:rPr>
          <w:rFonts w:eastAsiaTheme="minorHAnsi"/>
          <w:lang w:eastAsia="en-US"/>
        </w:rPr>
        <w:t xml:space="preserve"> на 2021 год и на плановый период 2022 и 2023</w:t>
      </w:r>
      <w:r w:rsidR="00AF1DBC">
        <w:rPr>
          <w:rFonts w:eastAsiaTheme="minorHAnsi"/>
          <w:lang w:eastAsia="en-US"/>
        </w:rPr>
        <w:t xml:space="preserve"> годов и муниципальных программ</w:t>
      </w:r>
      <w:r w:rsidRPr="00F963DB">
        <w:rPr>
          <w:rFonts w:eastAsiaTheme="minorHAnsi"/>
          <w:lang w:eastAsia="en-US"/>
        </w:rPr>
        <w:t>.</w:t>
      </w:r>
      <w:r w:rsidRPr="00ED3387">
        <w:rPr>
          <w:rFonts w:eastAsiaTheme="minorHAnsi"/>
          <w:lang w:eastAsia="en-US"/>
        </w:rPr>
        <w:t xml:space="preserve"> </w:t>
      </w:r>
      <w:proofErr w:type="gramEnd"/>
    </w:p>
    <w:p w:rsidR="005B6A67" w:rsidRPr="00EB5DB0" w:rsidRDefault="005B6A67" w:rsidP="00905F33">
      <w:pPr>
        <w:ind w:firstLine="709"/>
        <w:jc w:val="both"/>
      </w:pPr>
    </w:p>
    <w:p w:rsidR="006E205F" w:rsidRPr="00E97DA0" w:rsidRDefault="006E205F" w:rsidP="00905F33">
      <w:pPr>
        <w:ind w:firstLine="709"/>
        <w:jc w:val="center"/>
        <w:rPr>
          <w:b/>
        </w:rPr>
      </w:pPr>
      <w:r>
        <w:rPr>
          <w:b/>
        </w:rPr>
        <w:lastRenderedPageBreak/>
        <w:t>Основные</w:t>
      </w:r>
      <w:r w:rsidRPr="00E97DA0">
        <w:rPr>
          <w:b/>
        </w:rPr>
        <w:t xml:space="preserve"> характеристик</w:t>
      </w:r>
      <w:r>
        <w:rPr>
          <w:b/>
        </w:rPr>
        <w:t>и</w:t>
      </w:r>
      <w:r w:rsidRPr="00E97DA0">
        <w:rPr>
          <w:b/>
        </w:rPr>
        <w:t xml:space="preserve"> городского бюджета </w:t>
      </w:r>
    </w:p>
    <w:p w:rsidR="006E205F" w:rsidRDefault="006E205F" w:rsidP="00905F33">
      <w:pPr>
        <w:autoSpaceDE w:val="0"/>
        <w:autoSpaceDN w:val="0"/>
        <w:adjustRightInd w:val="0"/>
        <w:spacing w:before="120"/>
        <w:ind w:firstLine="709"/>
        <w:jc w:val="both"/>
      </w:pPr>
      <w:r>
        <w:t>Представленным проектом решения предлагается утвердить основные характеристики городского бюджета:</w:t>
      </w:r>
    </w:p>
    <w:p w:rsidR="006E205F" w:rsidRPr="00E24CD9" w:rsidRDefault="006E205F" w:rsidP="00905F33">
      <w:pPr>
        <w:autoSpaceDE w:val="0"/>
        <w:autoSpaceDN w:val="0"/>
        <w:adjustRightInd w:val="0"/>
        <w:ind w:firstLine="709"/>
        <w:jc w:val="both"/>
      </w:pPr>
      <w:r w:rsidRPr="00E24CD9">
        <w:rPr>
          <w:u w:val="single"/>
        </w:rPr>
        <w:t>на 2021 год</w:t>
      </w:r>
      <w:r w:rsidRPr="00E24CD9">
        <w:t>: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>- прогнозируемый общий объем доходов городского бюджета в сумме 826 607,9 тыс. рублей;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>- общий объем расходов городского бюджета в сумме 841 607,9 тыс. рублей;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>- дефицит городского бюджета в сумме 15 000,0 тыс. рублей.</w:t>
      </w:r>
    </w:p>
    <w:p w:rsidR="006E205F" w:rsidRPr="00E24CD9" w:rsidRDefault="006E205F" w:rsidP="00905F3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E24CD9">
        <w:rPr>
          <w:u w:val="single"/>
        </w:rPr>
        <w:t>на плановый период 2022-2023 годов: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 xml:space="preserve">- прогнозируемый общий объем </w:t>
      </w:r>
      <w:r w:rsidRPr="00F87F2D">
        <w:rPr>
          <w:u w:val="single"/>
        </w:rPr>
        <w:t>доходов</w:t>
      </w:r>
      <w:r>
        <w:t xml:space="preserve"> городского бюджета: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 xml:space="preserve">на 2022 год в сумме 756 855,1 тыс. рублей, 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>на 2023 год в сумме 760 711,4 тыс. рублей;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 xml:space="preserve">- общий объем </w:t>
      </w:r>
      <w:r w:rsidRPr="00F87F2D">
        <w:rPr>
          <w:u w:val="single"/>
        </w:rPr>
        <w:t>расходов</w:t>
      </w:r>
      <w:r>
        <w:t xml:space="preserve"> городского бюджета: 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 xml:space="preserve">на 2022 год в сумме 758 855,1 тыс. рублей, в том числе условно утвержденные расходы в сумме 17 222,7 тыс. рублей, 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>на 2023 год в сумме 761 711,4 тыс. рублей, в том числе условно утвержденные расходы в сумме 34 516,3,7 тыс. рублей;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87F2D">
        <w:rPr>
          <w:u w:val="single"/>
        </w:rPr>
        <w:t>дефицит</w:t>
      </w:r>
      <w:r>
        <w:t xml:space="preserve"> городского бюджета:</w:t>
      </w:r>
    </w:p>
    <w:p w:rsidR="006E205F" w:rsidRPr="00667DDC" w:rsidRDefault="006E205F" w:rsidP="00905F33">
      <w:pPr>
        <w:autoSpaceDE w:val="0"/>
        <w:autoSpaceDN w:val="0"/>
        <w:adjustRightInd w:val="0"/>
        <w:ind w:firstLine="709"/>
        <w:jc w:val="both"/>
      </w:pPr>
      <w:r>
        <w:t xml:space="preserve">на 2022 год в сумме 2 000,0 тыс. рублей </w:t>
      </w:r>
      <w:r w:rsidRPr="00667DDC">
        <w:t xml:space="preserve">или 0,3%, от общего годового объема доходов городского бюджета без учета утвержденного объема безвозмездных поступлений, 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</w:pPr>
      <w:r w:rsidRPr="00667DDC">
        <w:t>на 2023 год в сумме 1 000,0 тыс. рублей или 0,1% от общего годового объема доходов городского бюджета без учета утвержденного объема</w:t>
      </w:r>
      <w:r>
        <w:t xml:space="preserve"> безвозмездных поступлений.</w:t>
      </w:r>
    </w:p>
    <w:p w:rsidR="006E205F" w:rsidRDefault="006E205F" w:rsidP="00905F33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3637B">
        <w:rPr>
          <w:sz w:val="23"/>
          <w:szCs w:val="23"/>
        </w:rPr>
        <w:t>Основные характеристики городского бюджета на 202</w:t>
      </w:r>
      <w:r>
        <w:rPr>
          <w:sz w:val="23"/>
          <w:szCs w:val="23"/>
        </w:rPr>
        <w:t>1</w:t>
      </w:r>
      <w:r w:rsidRPr="0053637B">
        <w:rPr>
          <w:sz w:val="23"/>
          <w:szCs w:val="23"/>
        </w:rPr>
        <w:t xml:space="preserve"> год и плановый период 202</w:t>
      </w:r>
      <w:r>
        <w:rPr>
          <w:sz w:val="23"/>
          <w:szCs w:val="23"/>
        </w:rPr>
        <w:t>2</w:t>
      </w:r>
      <w:r w:rsidRPr="0053637B">
        <w:rPr>
          <w:sz w:val="23"/>
          <w:szCs w:val="23"/>
        </w:rPr>
        <w:t xml:space="preserve"> и 202</w:t>
      </w:r>
      <w:r>
        <w:rPr>
          <w:sz w:val="23"/>
          <w:szCs w:val="23"/>
        </w:rPr>
        <w:t>3</w:t>
      </w:r>
      <w:r w:rsidRPr="0053637B">
        <w:rPr>
          <w:sz w:val="23"/>
          <w:szCs w:val="23"/>
        </w:rPr>
        <w:t xml:space="preserve"> годов представлены в таблице:</w:t>
      </w:r>
    </w:p>
    <w:p w:rsidR="006E205F" w:rsidRDefault="006E205F" w:rsidP="00905F33">
      <w:pPr>
        <w:jc w:val="right"/>
      </w:pPr>
      <w:r>
        <w:t>(тыс. руб.)</w:t>
      </w:r>
    </w:p>
    <w:tbl>
      <w:tblPr>
        <w:tblW w:w="9328" w:type="dxa"/>
        <w:tblInd w:w="103" w:type="dxa"/>
        <w:tblLook w:val="04A0"/>
      </w:tblPr>
      <w:tblGrid>
        <w:gridCol w:w="1565"/>
        <w:gridCol w:w="1160"/>
        <w:gridCol w:w="966"/>
        <w:gridCol w:w="993"/>
        <w:gridCol w:w="729"/>
        <w:gridCol w:w="972"/>
        <w:gridCol w:w="959"/>
        <w:gridCol w:w="1025"/>
        <w:gridCol w:w="959"/>
      </w:tblGrid>
      <w:tr w:rsidR="006E205F" w:rsidRPr="00C77F32" w:rsidTr="00220904">
        <w:trPr>
          <w:trHeight w:val="17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Утверждено </w:t>
            </w:r>
            <w:r w:rsidRPr="00C77F32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F32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F32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F32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6E205F" w:rsidRPr="00C77F32" w:rsidTr="00220904">
        <w:trPr>
          <w:trHeight w:val="17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отклонение +/-</w:t>
            </w:r>
          </w:p>
        </w:tc>
        <w:tc>
          <w:tcPr>
            <w:tcW w:w="972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рост/спад  к уровню 202</w:t>
            </w:r>
            <w:r w:rsidR="00AA5A67">
              <w:rPr>
                <w:color w:val="000000"/>
                <w:sz w:val="18"/>
                <w:szCs w:val="18"/>
              </w:rPr>
              <w:t>1</w:t>
            </w:r>
            <w:r w:rsidRPr="00C77F32">
              <w:rPr>
                <w:color w:val="000000"/>
                <w:sz w:val="18"/>
                <w:szCs w:val="18"/>
              </w:rPr>
              <w:t xml:space="preserve"> г</w:t>
            </w:r>
            <w:r w:rsidR="00AA5A6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AA5A67" w:rsidP="00905F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рост/спад  к уровню 2022</w:t>
            </w:r>
            <w:r w:rsidR="006E205F" w:rsidRPr="00C77F32">
              <w:rPr>
                <w:color w:val="000000"/>
                <w:sz w:val="18"/>
                <w:szCs w:val="18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6E205F" w:rsidRPr="00C77F32" w:rsidTr="00220904">
        <w:trPr>
          <w:trHeight w:val="17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</w:p>
        </w:tc>
      </w:tr>
      <w:tr w:rsidR="006E205F" w:rsidRPr="00C77F32" w:rsidTr="00220904">
        <w:trPr>
          <w:trHeight w:val="17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851 555,2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826 607,9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FF0000"/>
                <w:sz w:val="18"/>
                <w:szCs w:val="18"/>
              </w:rPr>
              <w:t xml:space="preserve">-24 947,3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-2,9%</w:t>
            </w:r>
          </w:p>
        </w:tc>
        <w:tc>
          <w:tcPr>
            <w:tcW w:w="9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756 855,1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-8,4%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760 711,4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0,5%</w:t>
            </w:r>
          </w:p>
        </w:tc>
      </w:tr>
      <w:tr w:rsidR="006E205F" w:rsidRPr="00C77F32" w:rsidTr="00220904">
        <w:trPr>
          <w:trHeight w:val="17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985 275,3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841 607,9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FF0000"/>
                <w:sz w:val="18"/>
                <w:szCs w:val="18"/>
              </w:rPr>
              <w:t xml:space="preserve">-143 667,4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-14,6%</w:t>
            </w:r>
          </w:p>
        </w:tc>
        <w:tc>
          <w:tcPr>
            <w:tcW w:w="9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758 855,1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-9,8%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761 711,4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0,4%</w:t>
            </w:r>
          </w:p>
        </w:tc>
      </w:tr>
      <w:tr w:rsidR="006E205F" w:rsidRPr="00C77F32" w:rsidTr="00220904">
        <w:trPr>
          <w:trHeight w:val="170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Дефицит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133 720,1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15 000,0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FF0000"/>
                <w:sz w:val="18"/>
                <w:szCs w:val="18"/>
              </w:rPr>
              <w:t xml:space="preserve">-118 720,1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-88,8%</w:t>
            </w:r>
          </w:p>
        </w:tc>
        <w:tc>
          <w:tcPr>
            <w:tcW w:w="9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2 000,0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-86,7%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-50,0%</w:t>
            </w:r>
          </w:p>
        </w:tc>
      </w:tr>
      <w:tr w:rsidR="006E205F" w:rsidRPr="00C77F32" w:rsidTr="00220904">
        <w:trPr>
          <w:trHeight w:val="1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ind w:right="-108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(размер дефицита)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18,8%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2,2%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ind w:left="-108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0,3%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0,1%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5F" w:rsidRPr="00C77F32" w:rsidRDefault="006E205F" w:rsidP="00905F33">
            <w:pPr>
              <w:rPr>
                <w:color w:val="000000"/>
                <w:sz w:val="18"/>
                <w:szCs w:val="18"/>
              </w:rPr>
            </w:pPr>
            <w:r w:rsidRPr="00C77F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E205F" w:rsidRDefault="006E205F" w:rsidP="00905F33">
      <w:pPr>
        <w:spacing w:before="120"/>
        <w:jc w:val="both"/>
      </w:pPr>
      <w:r>
        <w:tab/>
        <w:t xml:space="preserve">Таким образом, в 2021 году прогнозируется </w:t>
      </w:r>
      <w:r w:rsidRPr="00766482">
        <w:rPr>
          <w:u w:val="single"/>
        </w:rPr>
        <w:t>уменьшение</w:t>
      </w:r>
      <w:r>
        <w:t xml:space="preserve"> доходной части городского бюджета по сравнению с 2020 годом на 2,9% или на 24 947,3 тыс. рублей, </w:t>
      </w:r>
      <w:r w:rsidR="00766482">
        <w:t xml:space="preserve">расходной части на </w:t>
      </w:r>
      <w:r>
        <w:t xml:space="preserve">14,6% или </w:t>
      </w:r>
      <w:proofErr w:type="gramStart"/>
      <w:r>
        <w:t>на</w:t>
      </w:r>
      <w:proofErr w:type="gramEnd"/>
      <w:r>
        <w:t xml:space="preserve"> </w:t>
      </w:r>
      <w:r w:rsidR="00766482">
        <w:t>1</w:t>
      </w:r>
      <w:r>
        <w:t>43 667,4 тыс. рублей. Дефицит городского бюджета уменьшится на 88,8% или на 118 720,1 тыс. рублей и составит 15 000,0 тыс. рублей или 2,2% от доходной части городского бюджета без учета объема безвозмездных поступлений, что не превышает предельного размера дефицита городского бюджета, установленного статьей 92.1 Бюджетного кодекса РФ.</w:t>
      </w:r>
    </w:p>
    <w:p w:rsidR="009410EC" w:rsidRDefault="006E205F" w:rsidP="00905F33">
      <w:pPr>
        <w:spacing w:after="120"/>
        <w:jc w:val="both"/>
      </w:pPr>
      <w:r>
        <w:tab/>
      </w:r>
      <w:r w:rsidR="009410EC">
        <w:t>Динамика основных характеристик городского бюджета представлена на следующей диаграмме (в млн. рублей).</w:t>
      </w:r>
    </w:p>
    <w:p w:rsidR="009410EC" w:rsidRDefault="009410EC" w:rsidP="00905F33">
      <w:pPr>
        <w:jc w:val="both"/>
      </w:pPr>
      <w:r w:rsidRPr="00D17D19">
        <w:rPr>
          <w:noProof/>
        </w:rPr>
        <w:drawing>
          <wp:inline distT="0" distB="0" distL="0" distR="0">
            <wp:extent cx="5883215" cy="1535502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10EC" w:rsidRDefault="009410EC" w:rsidP="00905F33">
      <w:pPr>
        <w:jc w:val="both"/>
      </w:pPr>
      <w:r>
        <w:lastRenderedPageBreak/>
        <w:tab/>
      </w:r>
      <w:proofErr w:type="gramStart"/>
      <w:r w:rsidRPr="00117F5A">
        <w:t xml:space="preserve">Динамика основных параметров городского бюджета на 2021-2023 годы характеризуется постепенным </w:t>
      </w:r>
      <w:r w:rsidRPr="0081026C">
        <w:rPr>
          <w:b/>
        </w:rPr>
        <w:t>уменьшением общего объема доходов</w:t>
      </w:r>
      <w:r w:rsidRPr="00117F5A">
        <w:t xml:space="preserve"> с 851 555,2 тыс. рублей до 760 711,4 тыс. рублей в 2023 году</w:t>
      </w:r>
      <w:r>
        <w:t xml:space="preserve">, а также </w:t>
      </w:r>
      <w:r w:rsidRPr="0081026C">
        <w:rPr>
          <w:b/>
        </w:rPr>
        <w:t>сокращением общего объема расходов</w:t>
      </w:r>
      <w:r>
        <w:t xml:space="preserve"> с 985 275,3 тыс. рублей в 2020 году до 761 711,4 тыс. рублей в 2023 году и </w:t>
      </w:r>
      <w:r w:rsidRPr="0081026C">
        <w:rPr>
          <w:b/>
        </w:rPr>
        <w:t>дефицита</w:t>
      </w:r>
      <w:r>
        <w:t xml:space="preserve"> с 18,8% в 2020 году до 0,1% в 2023</w:t>
      </w:r>
      <w:proofErr w:type="gramEnd"/>
      <w:r>
        <w:t xml:space="preserve"> году. </w:t>
      </w:r>
    </w:p>
    <w:p w:rsidR="009410EC" w:rsidRPr="00EF531B" w:rsidRDefault="009410EC" w:rsidP="00905F33">
      <w:pPr>
        <w:widowControl w:val="0"/>
        <w:ind w:firstLine="708"/>
        <w:jc w:val="both"/>
      </w:pPr>
      <w:r>
        <w:t>Основными источниками финансирования дефицита городского бюджета в 2021-2023 годы будут являться кредиты кредитных организаций в валюте РФ</w:t>
      </w:r>
      <w:r w:rsidRPr="00C63215">
        <w:t xml:space="preserve"> </w:t>
      </w:r>
      <w:r>
        <w:t xml:space="preserve">и бюджетные кредиты от других бюджетов бюджетной системы РФ. </w:t>
      </w:r>
      <w:r w:rsidRPr="00EF531B">
        <w:t xml:space="preserve"> </w:t>
      </w:r>
    </w:p>
    <w:p w:rsidR="009410EC" w:rsidRDefault="009410EC" w:rsidP="00905F33">
      <w:pPr>
        <w:pStyle w:val="2"/>
        <w:spacing w:before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Доходы</w:t>
      </w:r>
      <w:r w:rsidRPr="000E4497">
        <w:rPr>
          <w:rFonts w:ascii="Times New Roman" w:hAnsi="Times New Roman" w:cs="Times New Roman"/>
          <w:color w:val="auto"/>
          <w:sz w:val="24"/>
          <w:szCs w:val="24"/>
        </w:rPr>
        <w:t xml:space="preserve"> городского бюджета.</w:t>
      </w:r>
    </w:p>
    <w:p w:rsidR="000902F5" w:rsidRDefault="009410EC" w:rsidP="00905F33">
      <w:pPr>
        <w:spacing w:before="120"/>
        <w:jc w:val="both"/>
      </w:pPr>
      <w:r>
        <w:tab/>
      </w:r>
      <w:r w:rsidR="000902F5">
        <w:t xml:space="preserve">Доходная часть городского бюджета сформирована на основе прогноза социально-экономического развития муниципального образования </w:t>
      </w:r>
      <w:r w:rsidR="00C6541F">
        <w:t>«</w:t>
      </w:r>
      <w:r w:rsidR="000902F5">
        <w:t xml:space="preserve">Городской округ </w:t>
      </w:r>
      <w:r w:rsidR="00C6541F">
        <w:t>«</w:t>
      </w:r>
      <w:r w:rsidR="000902F5">
        <w:t>Город Нарьян-Мар</w:t>
      </w:r>
      <w:r w:rsidR="00C6541F">
        <w:t>»</w:t>
      </w:r>
      <w:r w:rsidR="000902F5">
        <w:t xml:space="preserve">, </w:t>
      </w:r>
      <w:r w:rsidR="000902F5" w:rsidRPr="00D05A21">
        <w:t xml:space="preserve">с учетом основных направлений бюджетной и налоговой политики муниципального образования </w:t>
      </w:r>
      <w:r w:rsidR="00C6541F">
        <w:t>«</w:t>
      </w:r>
      <w:r w:rsidR="000902F5" w:rsidRPr="00D05A21">
        <w:t xml:space="preserve">Городской округ </w:t>
      </w:r>
      <w:r w:rsidR="00C6541F">
        <w:t>«</w:t>
      </w:r>
      <w:r w:rsidR="000902F5" w:rsidRPr="00D05A21">
        <w:t>Город Нарьян-Мар</w:t>
      </w:r>
      <w:r w:rsidR="00C6541F">
        <w:t>»</w:t>
      </w:r>
      <w:r w:rsidR="000902F5" w:rsidRPr="00D05A21">
        <w:t xml:space="preserve"> на 2021 - 2023 годы, с оценкой ожидаемых поступлений доходов в городской бюджет в 2020 году.</w:t>
      </w:r>
      <w:r w:rsidR="000902F5">
        <w:t xml:space="preserve">   </w:t>
      </w:r>
    </w:p>
    <w:p w:rsidR="000902F5" w:rsidRDefault="000902F5" w:rsidP="00905F33">
      <w:pPr>
        <w:ind w:firstLine="709"/>
        <w:jc w:val="both"/>
      </w:pPr>
      <w:r>
        <w:t>Согласно проекту решения прогнозируемый общий объем доходов городского бюджета составит:</w:t>
      </w:r>
    </w:p>
    <w:p w:rsidR="000902F5" w:rsidRDefault="000902F5" w:rsidP="00905F33">
      <w:pPr>
        <w:ind w:firstLine="709"/>
        <w:jc w:val="both"/>
      </w:pPr>
      <w:r>
        <w:t xml:space="preserve">- на 2021 год в сумме 826 607,9 тыс. рублей, </w:t>
      </w:r>
    </w:p>
    <w:p w:rsidR="000902F5" w:rsidRDefault="000902F5" w:rsidP="00905F33">
      <w:pPr>
        <w:ind w:firstLine="709"/>
        <w:jc w:val="both"/>
      </w:pPr>
      <w:r>
        <w:t xml:space="preserve">- на 2022 год в сумме 756 855,1 тыс. рублей, </w:t>
      </w:r>
    </w:p>
    <w:p w:rsidR="000902F5" w:rsidRDefault="000902F5" w:rsidP="00905F33">
      <w:pPr>
        <w:ind w:firstLine="709"/>
        <w:jc w:val="both"/>
      </w:pPr>
      <w:r>
        <w:t xml:space="preserve">- на 2023 год в сумме 760 711,4 тыс. рублей, </w:t>
      </w:r>
    </w:p>
    <w:p w:rsidR="000902F5" w:rsidRDefault="000902F5" w:rsidP="00905F33">
      <w:pPr>
        <w:ind w:firstLine="709"/>
        <w:jc w:val="both"/>
      </w:pPr>
      <w:r>
        <w:t>в том числе:</w:t>
      </w:r>
    </w:p>
    <w:p w:rsidR="000902F5" w:rsidRDefault="000902F5" w:rsidP="00905F33">
      <w:pPr>
        <w:tabs>
          <w:tab w:val="left" w:pos="1230"/>
        </w:tabs>
        <w:jc w:val="both"/>
      </w:pPr>
    </w:p>
    <w:tbl>
      <w:tblPr>
        <w:tblW w:w="94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/>
      </w:tblPr>
      <w:tblGrid>
        <w:gridCol w:w="1575"/>
        <w:gridCol w:w="1160"/>
        <w:gridCol w:w="1096"/>
        <w:gridCol w:w="923"/>
        <w:gridCol w:w="790"/>
        <w:gridCol w:w="1131"/>
        <w:gridCol w:w="853"/>
        <w:gridCol w:w="992"/>
        <w:gridCol w:w="914"/>
      </w:tblGrid>
      <w:tr w:rsidR="000902F5" w:rsidRPr="0083743A" w:rsidTr="00220904">
        <w:trPr>
          <w:trHeight w:val="300"/>
        </w:trPr>
        <w:tc>
          <w:tcPr>
            <w:tcW w:w="1575" w:type="dxa"/>
            <w:vMerge w:val="restart"/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60" w:type="dxa"/>
            <w:vMerge w:val="restart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 xml:space="preserve">Утверждено </w:t>
            </w:r>
            <w:r w:rsidRPr="00B42A22">
              <w:rPr>
                <w:b/>
                <w:bCs/>
                <w:sz w:val="18"/>
                <w:szCs w:val="18"/>
              </w:rPr>
              <w:t>на 2020 год</w:t>
            </w:r>
          </w:p>
        </w:tc>
        <w:tc>
          <w:tcPr>
            <w:tcW w:w="280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B42A22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 w:rsidRPr="00B42A22">
              <w:rPr>
                <w:b/>
                <w:bCs/>
                <w:sz w:val="18"/>
                <w:szCs w:val="18"/>
              </w:rPr>
              <w:t>2021 год (проект)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B42A22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 w:rsidRPr="00B42A22">
              <w:rPr>
                <w:b/>
                <w:bCs/>
                <w:sz w:val="18"/>
                <w:szCs w:val="18"/>
              </w:rPr>
              <w:t>2022 год (проект)</w:t>
            </w:r>
          </w:p>
        </w:tc>
        <w:tc>
          <w:tcPr>
            <w:tcW w:w="1906" w:type="dxa"/>
            <w:gridSpan w:val="2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B42A22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 w:rsidRPr="00B42A22">
              <w:rPr>
                <w:b/>
                <w:bCs/>
                <w:sz w:val="18"/>
                <w:szCs w:val="18"/>
              </w:rPr>
              <w:t>2023 год (проект)</w:t>
            </w:r>
          </w:p>
        </w:tc>
      </w:tr>
      <w:tr w:rsidR="000902F5" w:rsidRPr="0083743A" w:rsidTr="00220904">
        <w:trPr>
          <w:trHeight w:val="300"/>
        </w:trPr>
        <w:tc>
          <w:tcPr>
            <w:tcW w:w="1575" w:type="dxa"/>
            <w:vMerge/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проект</w:t>
            </w:r>
          </w:p>
        </w:tc>
        <w:tc>
          <w:tcPr>
            <w:tcW w:w="1713" w:type="dxa"/>
            <w:gridSpan w:val="2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 xml:space="preserve">отклонение +/- </w:t>
            </w:r>
          </w:p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к уровню 2020 г.</w:t>
            </w:r>
          </w:p>
        </w:tc>
        <w:tc>
          <w:tcPr>
            <w:tcW w:w="1131" w:type="dxa"/>
            <w:vMerge w:val="restart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853" w:type="dxa"/>
            <w:vMerge w:val="restart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ind w:left="-105" w:right="-108"/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рост/спад к уровню 2021 г.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914" w:type="dxa"/>
            <w:vMerge w:val="restart"/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ind w:left="-44" w:right="-108"/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рост/спад</w:t>
            </w:r>
          </w:p>
          <w:p w:rsidR="000902F5" w:rsidRPr="0083743A" w:rsidRDefault="000902F5" w:rsidP="00905F33">
            <w:pPr>
              <w:ind w:left="-44" w:right="-108"/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к уровню 2022 г.</w:t>
            </w:r>
          </w:p>
        </w:tc>
      </w:tr>
      <w:tr w:rsidR="000902F5" w:rsidRPr="0083743A" w:rsidTr="00220904">
        <w:trPr>
          <w:trHeight w:val="300"/>
        </w:trPr>
        <w:tc>
          <w:tcPr>
            <w:tcW w:w="1575" w:type="dxa"/>
            <w:vMerge/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dxa"/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79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center"/>
              <w:rPr>
                <w:bCs/>
                <w:sz w:val="18"/>
                <w:szCs w:val="18"/>
              </w:rPr>
            </w:pPr>
            <w:r w:rsidRPr="0083743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31" w:type="dxa"/>
            <w:vMerge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000000" w:fill="auto"/>
            <w:vAlign w:val="center"/>
            <w:hideMark/>
          </w:tcPr>
          <w:p w:rsidR="000902F5" w:rsidRPr="0083743A" w:rsidRDefault="000902F5" w:rsidP="00905F3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902F5" w:rsidRPr="0083743A" w:rsidTr="00220904">
        <w:trPr>
          <w:trHeight w:val="300"/>
        </w:trPr>
        <w:tc>
          <w:tcPr>
            <w:tcW w:w="1575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93458F">
              <w:rPr>
                <w:bCs/>
                <w:sz w:val="18"/>
                <w:szCs w:val="18"/>
              </w:rPr>
              <w:t>алоговые доходы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 xml:space="preserve">668 095,4 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652 830,6</w:t>
            </w:r>
          </w:p>
        </w:tc>
        <w:tc>
          <w:tcPr>
            <w:tcW w:w="923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color w:val="C00000"/>
                <w:sz w:val="18"/>
                <w:szCs w:val="18"/>
              </w:rPr>
            </w:pPr>
            <w:r w:rsidRPr="0093458F">
              <w:rPr>
                <w:bCs/>
                <w:color w:val="C00000"/>
                <w:sz w:val="18"/>
                <w:szCs w:val="18"/>
              </w:rPr>
              <w:t xml:space="preserve">-15 264,8 </w:t>
            </w:r>
          </w:p>
        </w:tc>
        <w:tc>
          <w:tcPr>
            <w:tcW w:w="79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-2,3%</w:t>
            </w:r>
          </w:p>
        </w:tc>
        <w:tc>
          <w:tcPr>
            <w:tcW w:w="1131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656 330,8</w:t>
            </w: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0,5%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658 909,1</w:t>
            </w:r>
          </w:p>
        </w:tc>
        <w:tc>
          <w:tcPr>
            <w:tcW w:w="914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0,4%</w:t>
            </w:r>
          </w:p>
        </w:tc>
      </w:tr>
      <w:tr w:rsidR="000902F5" w:rsidRPr="0083743A" w:rsidTr="00220904">
        <w:trPr>
          <w:trHeight w:val="300"/>
        </w:trPr>
        <w:tc>
          <w:tcPr>
            <w:tcW w:w="1575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</w:t>
            </w:r>
            <w:r w:rsidRPr="0093458F">
              <w:rPr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 xml:space="preserve">44 566,4 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31 094,4</w:t>
            </w:r>
          </w:p>
        </w:tc>
        <w:tc>
          <w:tcPr>
            <w:tcW w:w="923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color w:val="C00000"/>
                <w:sz w:val="18"/>
                <w:szCs w:val="18"/>
              </w:rPr>
            </w:pPr>
            <w:r w:rsidRPr="0093458F">
              <w:rPr>
                <w:bCs/>
                <w:color w:val="C00000"/>
                <w:sz w:val="18"/>
                <w:szCs w:val="18"/>
              </w:rPr>
              <w:t xml:space="preserve">-13 472,0 </w:t>
            </w:r>
          </w:p>
        </w:tc>
        <w:tc>
          <w:tcPr>
            <w:tcW w:w="79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-30,2%</w:t>
            </w:r>
          </w:p>
        </w:tc>
        <w:tc>
          <w:tcPr>
            <w:tcW w:w="1131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30 576,2</w:t>
            </w: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-1,7%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30 416,9</w:t>
            </w:r>
          </w:p>
        </w:tc>
        <w:tc>
          <w:tcPr>
            <w:tcW w:w="914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-0,5%</w:t>
            </w:r>
          </w:p>
        </w:tc>
      </w:tr>
      <w:tr w:rsidR="000902F5" w:rsidRPr="0083743A" w:rsidTr="00220904">
        <w:trPr>
          <w:trHeight w:val="300"/>
        </w:trPr>
        <w:tc>
          <w:tcPr>
            <w:tcW w:w="1575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</w:t>
            </w:r>
            <w:r w:rsidRPr="0093458F">
              <w:rPr>
                <w:bCs/>
                <w:sz w:val="18"/>
                <w:szCs w:val="18"/>
              </w:rPr>
              <w:t xml:space="preserve">езвозмездные поступления  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 xml:space="preserve">138 893,4 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142 682,9</w:t>
            </w:r>
          </w:p>
        </w:tc>
        <w:tc>
          <w:tcPr>
            <w:tcW w:w="923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 xml:space="preserve">3 789,5 </w:t>
            </w:r>
          </w:p>
        </w:tc>
        <w:tc>
          <w:tcPr>
            <w:tcW w:w="79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2,7%</w:t>
            </w:r>
          </w:p>
        </w:tc>
        <w:tc>
          <w:tcPr>
            <w:tcW w:w="1131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69 948,1</w:t>
            </w: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-51,0%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71 385,4</w:t>
            </w:r>
          </w:p>
        </w:tc>
        <w:tc>
          <w:tcPr>
            <w:tcW w:w="914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Cs/>
                <w:sz w:val="18"/>
                <w:szCs w:val="18"/>
              </w:rPr>
            </w:pPr>
            <w:r w:rsidRPr="0093458F">
              <w:rPr>
                <w:bCs/>
                <w:sz w:val="18"/>
                <w:szCs w:val="18"/>
              </w:rPr>
              <w:t>2,1%</w:t>
            </w:r>
          </w:p>
        </w:tc>
      </w:tr>
      <w:tr w:rsidR="000902F5" w:rsidRPr="0083743A" w:rsidTr="00220904">
        <w:trPr>
          <w:trHeight w:val="300"/>
        </w:trPr>
        <w:tc>
          <w:tcPr>
            <w:tcW w:w="1575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rPr>
                <w:b/>
                <w:bCs/>
                <w:sz w:val="18"/>
                <w:szCs w:val="18"/>
              </w:rPr>
            </w:pPr>
            <w:r w:rsidRPr="0093458F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93458F">
              <w:rPr>
                <w:b/>
                <w:bCs/>
                <w:sz w:val="18"/>
                <w:szCs w:val="18"/>
              </w:rPr>
              <w:t xml:space="preserve">851 555,2 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93458F">
              <w:rPr>
                <w:b/>
                <w:bCs/>
                <w:sz w:val="18"/>
                <w:szCs w:val="18"/>
              </w:rPr>
              <w:t>826 607,9</w:t>
            </w:r>
          </w:p>
        </w:tc>
        <w:tc>
          <w:tcPr>
            <w:tcW w:w="923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/>
                <w:bCs/>
                <w:color w:val="C00000"/>
                <w:sz w:val="18"/>
                <w:szCs w:val="18"/>
              </w:rPr>
            </w:pPr>
            <w:r w:rsidRPr="0093458F">
              <w:rPr>
                <w:b/>
                <w:bCs/>
                <w:color w:val="C00000"/>
                <w:sz w:val="18"/>
                <w:szCs w:val="18"/>
              </w:rPr>
              <w:t xml:space="preserve">-24 947,3 </w:t>
            </w:r>
          </w:p>
        </w:tc>
        <w:tc>
          <w:tcPr>
            <w:tcW w:w="790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93458F">
              <w:rPr>
                <w:b/>
                <w:bCs/>
                <w:sz w:val="18"/>
                <w:szCs w:val="18"/>
              </w:rPr>
              <w:t>-2,9%</w:t>
            </w:r>
          </w:p>
        </w:tc>
        <w:tc>
          <w:tcPr>
            <w:tcW w:w="1131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93458F">
              <w:rPr>
                <w:b/>
                <w:bCs/>
                <w:sz w:val="18"/>
                <w:szCs w:val="18"/>
              </w:rPr>
              <w:t>756 855,1</w:t>
            </w: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93458F">
              <w:rPr>
                <w:b/>
                <w:bCs/>
                <w:sz w:val="18"/>
                <w:szCs w:val="18"/>
              </w:rPr>
              <w:t>-8,4%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93458F">
              <w:rPr>
                <w:b/>
                <w:bCs/>
                <w:sz w:val="18"/>
                <w:szCs w:val="18"/>
              </w:rPr>
              <w:t>760 711,4</w:t>
            </w:r>
          </w:p>
        </w:tc>
        <w:tc>
          <w:tcPr>
            <w:tcW w:w="914" w:type="dxa"/>
            <w:shd w:val="clear" w:color="000000" w:fill="auto"/>
            <w:vAlign w:val="center"/>
            <w:hideMark/>
          </w:tcPr>
          <w:p w:rsidR="000902F5" w:rsidRPr="0093458F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93458F">
              <w:rPr>
                <w:b/>
                <w:bCs/>
                <w:sz w:val="18"/>
                <w:szCs w:val="18"/>
              </w:rPr>
              <w:t>0,5%</w:t>
            </w:r>
          </w:p>
        </w:tc>
      </w:tr>
    </w:tbl>
    <w:p w:rsidR="000902F5" w:rsidRDefault="000902F5" w:rsidP="00905F33">
      <w:pPr>
        <w:tabs>
          <w:tab w:val="left" w:pos="1230"/>
        </w:tabs>
        <w:jc w:val="both"/>
      </w:pPr>
    </w:p>
    <w:p w:rsidR="000902F5" w:rsidRDefault="000902F5" w:rsidP="00905F33">
      <w:pPr>
        <w:tabs>
          <w:tab w:val="left" w:pos="0"/>
        </w:tabs>
        <w:spacing w:after="120"/>
        <w:ind w:firstLine="709"/>
        <w:jc w:val="both"/>
      </w:pPr>
      <w:r w:rsidRPr="00563F9A">
        <w:t>Структура прогнозируемого объема доходов городского бюджета на 202</w:t>
      </w:r>
      <w:r>
        <w:t>1</w:t>
      </w:r>
      <w:r w:rsidRPr="00563F9A">
        <w:t xml:space="preserve"> год приведена на следующей диаграмме:</w:t>
      </w:r>
    </w:p>
    <w:p w:rsidR="000902F5" w:rsidRDefault="000902F5" w:rsidP="00905F33">
      <w:pPr>
        <w:tabs>
          <w:tab w:val="left" w:pos="1230"/>
        </w:tabs>
        <w:jc w:val="both"/>
      </w:pPr>
      <w:r w:rsidRPr="00682E9B">
        <w:rPr>
          <w:noProof/>
        </w:rPr>
        <w:drawing>
          <wp:inline distT="0" distB="0" distL="0" distR="0">
            <wp:extent cx="5629275" cy="1438275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75E0" w:rsidRDefault="000902F5" w:rsidP="00905F33">
      <w:pPr>
        <w:tabs>
          <w:tab w:val="left" w:pos="0"/>
        </w:tabs>
        <w:spacing w:before="120"/>
        <w:jc w:val="both"/>
      </w:pPr>
      <w:r>
        <w:tab/>
        <w:t>Приведенные данные наглядно иллюстрируют, что наибольший удельный вес в составе доходов городского бюджета составляют налоговые доходы – 79,0%, из них основным источником поступления доходов является налог на доходы физических лиц – 87,4% от объема налоговых доходов или 69,0% от общего объема доходов городского бюджета.</w:t>
      </w:r>
    </w:p>
    <w:p w:rsidR="000902F5" w:rsidRDefault="002275E0" w:rsidP="00905F33">
      <w:pPr>
        <w:tabs>
          <w:tab w:val="left" w:pos="0"/>
        </w:tabs>
        <w:spacing w:before="120"/>
        <w:jc w:val="both"/>
      </w:pPr>
      <w:r>
        <w:lastRenderedPageBreak/>
        <w:tab/>
      </w:r>
      <w:r w:rsidR="000902F5">
        <w:t xml:space="preserve">Следующим по величине источником пополнения городского бюджета являются безвозмездные поступления </w:t>
      </w:r>
      <w:r w:rsidR="00AF4D16">
        <w:t xml:space="preserve">в размере </w:t>
      </w:r>
      <w:r w:rsidR="000902F5">
        <w:t>17,3%, в структуре которых наибольший удельный вес составляют субсидии из окружного бюджета – 96,6%.</w:t>
      </w:r>
    </w:p>
    <w:p w:rsidR="000902F5" w:rsidRDefault="000902F5" w:rsidP="00905F33">
      <w:pPr>
        <w:tabs>
          <w:tab w:val="left" w:pos="0"/>
        </w:tabs>
        <w:jc w:val="both"/>
      </w:pPr>
      <w:r>
        <w:tab/>
        <w:t>Величина неналоговых доходов имеет наименьшее значение в доходной части городского бюджета – 3,8%, основным источником поступлений являются доходы от использования имущества, находящегося в государственной и муниципальной собственности – 86,7%.</w:t>
      </w:r>
    </w:p>
    <w:p w:rsidR="000902F5" w:rsidRDefault="000902F5" w:rsidP="00905F33">
      <w:pPr>
        <w:spacing w:after="120"/>
        <w:jc w:val="both"/>
      </w:pPr>
      <w:r>
        <w:tab/>
        <w:t>Данная тенденция сохраняется и в плановый период 2022 и 2023 годов.</w:t>
      </w:r>
    </w:p>
    <w:p w:rsidR="000902F5" w:rsidRDefault="000902F5" w:rsidP="00905F33">
      <w:pPr>
        <w:jc w:val="both"/>
      </w:pPr>
      <w:r w:rsidRPr="00DE0A18">
        <w:rPr>
          <w:noProof/>
        </w:rPr>
        <w:drawing>
          <wp:inline distT="0" distB="0" distL="0" distR="0">
            <wp:extent cx="5924716" cy="1765190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02F5" w:rsidRPr="00DD4237" w:rsidRDefault="000902F5" w:rsidP="00905F33">
      <w:pPr>
        <w:spacing w:before="120"/>
        <w:ind w:firstLine="709"/>
        <w:jc w:val="both"/>
        <w:rPr>
          <w:u w:val="single"/>
        </w:rPr>
      </w:pPr>
      <w:r w:rsidRPr="00DD4237">
        <w:rPr>
          <w:b/>
          <w:u w:val="single"/>
        </w:rPr>
        <w:t>Налоговые доходы городского бюджета.</w:t>
      </w:r>
    </w:p>
    <w:p w:rsidR="000902F5" w:rsidRDefault="000902F5" w:rsidP="00905F33">
      <w:pPr>
        <w:spacing w:before="120"/>
        <w:ind w:firstLine="709"/>
      </w:pPr>
      <w:r>
        <w:t>Прогнозируемый объем налоговых доходов составит:</w:t>
      </w:r>
      <w:r>
        <w:tab/>
      </w:r>
    </w:p>
    <w:p w:rsidR="000902F5" w:rsidRDefault="000902F5" w:rsidP="00905F33">
      <w:pPr>
        <w:jc w:val="both"/>
      </w:pPr>
      <w:r>
        <w:tab/>
        <w:t>- на 2021 год в сумме 652 830,6 тыс. рублей, что на 15 264,8 тыс. рублей или на 2,3% меньше показателя, утвержденного на 2020 год;</w:t>
      </w:r>
    </w:p>
    <w:p w:rsidR="000902F5" w:rsidRDefault="000902F5" w:rsidP="00905F33">
      <w:pPr>
        <w:ind w:firstLine="709"/>
        <w:jc w:val="both"/>
      </w:pPr>
      <w:r>
        <w:t xml:space="preserve">- на 2022 год в сумме 656 330,8 тыс. рублей; </w:t>
      </w:r>
    </w:p>
    <w:p w:rsidR="000902F5" w:rsidRDefault="000902F5" w:rsidP="00905F33">
      <w:pPr>
        <w:ind w:firstLine="709"/>
        <w:jc w:val="both"/>
      </w:pPr>
      <w:r>
        <w:t>- на 2023 год в сумме 658 909,1 тыс. рублей.</w:t>
      </w:r>
    </w:p>
    <w:p w:rsidR="000902F5" w:rsidRDefault="000902F5" w:rsidP="00905F33">
      <w:pPr>
        <w:ind w:firstLine="709"/>
        <w:jc w:val="both"/>
      </w:pPr>
      <w:r w:rsidRPr="00DD4237">
        <w:t>Прогнозные показатели налоговых доходов представлены в таблице:</w:t>
      </w:r>
    </w:p>
    <w:p w:rsidR="000902F5" w:rsidRPr="00DD4237" w:rsidRDefault="000902F5" w:rsidP="00905F33">
      <w:pPr>
        <w:ind w:firstLine="709"/>
        <w:jc w:val="right"/>
      </w:pPr>
      <w:r>
        <w:t>(тыс. руб.)</w:t>
      </w:r>
    </w:p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992"/>
        <w:gridCol w:w="851"/>
        <w:gridCol w:w="927"/>
        <w:gridCol w:w="774"/>
        <w:gridCol w:w="850"/>
        <w:gridCol w:w="850"/>
        <w:gridCol w:w="850"/>
        <w:gridCol w:w="851"/>
      </w:tblGrid>
      <w:tr w:rsidR="000902F5" w:rsidRPr="00EF51C5" w:rsidTr="00220904">
        <w:trPr>
          <w:trHeight w:val="227"/>
          <w:tblHeader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EF51C5">
              <w:rPr>
                <w:bCs/>
                <w:color w:val="000000"/>
                <w:sz w:val="18"/>
                <w:szCs w:val="18"/>
              </w:rPr>
              <w:br/>
            </w:r>
            <w:r w:rsidRPr="00EF51C5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255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C5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C5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C5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617BC1" w:rsidTr="00220904">
        <w:trPr>
          <w:trHeight w:val="227"/>
          <w:tblHeader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EF51C5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рост/спад к уровню 2021 г.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рост/спад к уровню 2022 г.</w:t>
            </w:r>
          </w:p>
        </w:tc>
      </w:tr>
      <w:tr w:rsidR="000902F5" w:rsidRPr="00617BC1" w:rsidTr="00220904">
        <w:trPr>
          <w:trHeight w:val="227"/>
          <w:tblHeader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Налоги на прибыль, доходы (НДФЛ)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567 860,9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570 700,5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2 839,6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571 842,4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572 986,4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0,2%</w:t>
            </w: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РФ</w:t>
            </w:r>
            <w:r w:rsidRPr="00617BC1">
              <w:rPr>
                <w:bCs/>
                <w:color w:val="000000"/>
                <w:sz w:val="18"/>
                <w:szCs w:val="18"/>
              </w:rPr>
              <w:t xml:space="preserve"> (доходы от уплаты акцизов)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3 981,4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5 202,3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1 220,9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30,7%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5 539,7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6 511,0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17,5%</w:t>
            </w: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67 258,1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47 388,0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FF0000"/>
                <w:sz w:val="18"/>
                <w:szCs w:val="18"/>
              </w:rPr>
              <w:t xml:space="preserve">-19 870,1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-29,5%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47 918,7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47 918,7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22 975,0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23 519,8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544,8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2,4%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25 010,0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25 473,0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1,9%</w:t>
            </w: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6 020,0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6 020,0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6 020,0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6 020,0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902F5" w:rsidRPr="001B4214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  <w:p w:rsidR="000902F5" w:rsidRPr="00EF51C5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Pr="00EF51C5">
              <w:rPr>
                <w:b/>
                <w:bCs/>
                <w:sz w:val="18"/>
                <w:szCs w:val="18"/>
              </w:rPr>
              <w:t>алоговые доходы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F51C5">
              <w:rPr>
                <w:b/>
                <w:bCs/>
                <w:sz w:val="18"/>
                <w:szCs w:val="18"/>
              </w:rPr>
              <w:t xml:space="preserve">668 095,4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EF51C5">
              <w:rPr>
                <w:b/>
                <w:bCs/>
                <w:sz w:val="18"/>
                <w:szCs w:val="18"/>
              </w:rPr>
              <w:t>652 830,6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rPr>
                <w:b/>
                <w:bCs/>
                <w:color w:val="C00000"/>
                <w:sz w:val="18"/>
                <w:szCs w:val="18"/>
              </w:rPr>
            </w:pPr>
            <w:r w:rsidRPr="00EF51C5">
              <w:rPr>
                <w:b/>
                <w:bCs/>
                <w:color w:val="C00000"/>
                <w:sz w:val="18"/>
                <w:szCs w:val="18"/>
              </w:rPr>
              <w:t xml:space="preserve">-15 264,8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F51C5">
              <w:rPr>
                <w:b/>
                <w:bCs/>
                <w:sz w:val="18"/>
                <w:szCs w:val="18"/>
              </w:rPr>
              <w:t>-2,3%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EF51C5">
              <w:rPr>
                <w:b/>
                <w:bCs/>
                <w:sz w:val="18"/>
                <w:szCs w:val="18"/>
              </w:rPr>
              <w:t>656 330,8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F51C5">
              <w:rPr>
                <w:b/>
                <w:bCs/>
                <w:sz w:val="18"/>
                <w:szCs w:val="18"/>
              </w:rPr>
              <w:t>0,5%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EF51C5">
              <w:rPr>
                <w:b/>
                <w:bCs/>
                <w:sz w:val="18"/>
                <w:szCs w:val="18"/>
              </w:rPr>
              <w:t>658 909,1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F51C5">
              <w:rPr>
                <w:b/>
                <w:bCs/>
                <w:sz w:val="18"/>
                <w:szCs w:val="18"/>
              </w:rPr>
              <w:t>0,4%</w:t>
            </w:r>
          </w:p>
        </w:tc>
      </w:tr>
    </w:tbl>
    <w:p w:rsidR="000902F5" w:rsidRDefault="000902F5" w:rsidP="00905F33">
      <w:pPr>
        <w:spacing w:before="120"/>
        <w:ind w:firstLine="709"/>
        <w:jc w:val="both"/>
      </w:pPr>
      <w:r>
        <w:t>Структура прогнозируемого поступления по видам налоговых доходов городского бюджета на 2021 год приведена на следующей диаграмме:</w:t>
      </w:r>
    </w:p>
    <w:p w:rsidR="000902F5" w:rsidRDefault="000902F5" w:rsidP="00905F33">
      <w:pPr>
        <w:spacing w:before="120"/>
        <w:jc w:val="both"/>
      </w:pPr>
      <w:r w:rsidRPr="00B32D72">
        <w:rPr>
          <w:noProof/>
        </w:rPr>
        <w:drawing>
          <wp:inline distT="0" distB="0" distL="0" distR="0">
            <wp:extent cx="5955527" cy="1669774"/>
            <wp:effectExtent l="19050" t="0" r="7123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02F5" w:rsidRDefault="000902F5" w:rsidP="00905F33">
      <w:pPr>
        <w:tabs>
          <w:tab w:val="left" w:pos="0"/>
        </w:tabs>
        <w:jc w:val="both"/>
      </w:pPr>
      <w:r>
        <w:lastRenderedPageBreak/>
        <w:tab/>
        <w:t xml:space="preserve">Основным источником формирования налоговых доходов городского бюджета является налог на доходы физических лиц – 87,4%. 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lang w:eastAsia="en-US"/>
        </w:rPr>
      </w:pPr>
      <w:r w:rsidRPr="000B1F44">
        <w:rPr>
          <w:b/>
        </w:rPr>
        <w:t xml:space="preserve">1. </w:t>
      </w:r>
      <w:proofErr w:type="gramStart"/>
      <w:r w:rsidRPr="000B1F44">
        <w:rPr>
          <w:b/>
        </w:rPr>
        <w:t xml:space="preserve">Налог на доходы физических лиц (НДФЛ) </w:t>
      </w:r>
      <w:r w:rsidRPr="00DB212C">
        <w:t xml:space="preserve">– в соответствии с пунктом 2 статьи 61.2 Бюджетного кодекса РФ является федеральным и зачисляется в бюджеты городских округов по нормативу 15%. </w:t>
      </w:r>
      <w:r>
        <w:t>Статьей 1 з</w:t>
      </w:r>
      <w:r w:rsidRPr="001F397C">
        <w:t>акон</w:t>
      </w:r>
      <w:r>
        <w:t>а</w:t>
      </w:r>
      <w:r w:rsidRPr="001F397C">
        <w:t xml:space="preserve"> </w:t>
      </w:r>
      <w:r>
        <w:t>Ненецкого автономного округа</w:t>
      </w:r>
      <w:r w:rsidRPr="001F397C">
        <w:t xml:space="preserve"> от 31.10.2013 </w:t>
      </w:r>
      <w:r>
        <w:t>№</w:t>
      </w:r>
      <w:r w:rsidRPr="001F397C">
        <w:t xml:space="preserve"> 91-</w:t>
      </w:r>
      <w:r>
        <w:t>оз</w:t>
      </w:r>
      <w:r w:rsidRPr="001F397C">
        <w:t xml:space="preserve"> </w:t>
      </w:r>
      <w:r w:rsidR="00C6541F">
        <w:t>«</w:t>
      </w:r>
      <w:r w:rsidRPr="001F397C">
        <w:t>О нормативах отчислений от налогов в бюджеты муниципальных образований Ненецкого автономного округа</w:t>
      </w:r>
      <w:r w:rsidR="00C6541F">
        <w:t>»</w:t>
      </w:r>
      <w:r w:rsidRPr="001F397C">
        <w:t xml:space="preserve"> </w:t>
      </w:r>
      <w:r w:rsidRPr="00064637">
        <w:t xml:space="preserve">установлено, что  налог на доходы физических лиц подлежит зачислению в </w:t>
      </w:r>
      <w:r w:rsidRPr="00064637">
        <w:rPr>
          <w:rFonts w:eastAsiaTheme="minorHAnsi"/>
          <w:lang w:eastAsia="en-US"/>
        </w:rPr>
        <w:t>бюджет городского</w:t>
      </w:r>
      <w:proofErr w:type="gramEnd"/>
      <w:r w:rsidRPr="00064637">
        <w:rPr>
          <w:rFonts w:eastAsiaTheme="minorHAnsi"/>
          <w:lang w:eastAsia="en-US"/>
        </w:rPr>
        <w:t xml:space="preserve"> округа с 01.01.2020 по нормативу 20,7% от суммы налога, взимаемого на территории городского округа, за исключением налога на</w:t>
      </w:r>
      <w:r>
        <w:rPr>
          <w:rFonts w:eastAsiaTheme="minorHAnsi"/>
          <w:lang w:eastAsia="en-US"/>
        </w:rPr>
        <w:t xml:space="preserve"> доходы физических лиц, уплачиваемого иностранными гражданами в виде фиксированного авансового платежа при осуществлении ими трудовой деятельности на основании патента.</w:t>
      </w:r>
    </w:p>
    <w:p w:rsidR="000902F5" w:rsidRDefault="000902F5" w:rsidP="00905F33">
      <w:pPr>
        <w:ind w:firstLine="709"/>
        <w:jc w:val="both"/>
      </w:pPr>
      <w:r w:rsidRPr="00CF0541">
        <w:t>Главным администратором данного вида дохода является Управление Федеральной налоговой службы по Архангельской области и Ненецкому автономному округу (далее -</w:t>
      </w:r>
      <w:r>
        <w:t xml:space="preserve"> </w:t>
      </w:r>
      <w:r w:rsidRPr="00CF0541">
        <w:t xml:space="preserve">УФНС </w:t>
      </w:r>
      <w:r>
        <w:t xml:space="preserve">России </w:t>
      </w:r>
      <w:r w:rsidRPr="00CF0541">
        <w:t>по Архангельской области и НАО).</w:t>
      </w:r>
      <w:r>
        <w:t xml:space="preserve"> </w:t>
      </w:r>
    </w:p>
    <w:p w:rsidR="000902F5" w:rsidRDefault="000902F5" w:rsidP="00905F33">
      <w:pPr>
        <w:spacing w:before="120"/>
        <w:ind w:firstLine="709"/>
        <w:jc w:val="both"/>
      </w:pPr>
      <w:r>
        <w:t xml:space="preserve">На 2021 год поступление налога на доходы физических лиц прогнозируются в сумме 570 700,5 тыс. рублей, что на 2 839,6 тыс. рублей или на 0,5% выше показателя утвержденного на 2020 год. </w:t>
      </w:r>
    </w:p>
    <w:p w:rsidR="000902F5" w:rsidRDefault="000902F5" w:rsidP="00905F33">
      <w:pPr>
        <w:ind w:firstLine="709"/>
        <w:jc w:val="both"/>
      </w:pPr>
      <w:r>
        <w:t>На плановый период 2022 и 2023 годов поступления налога прогнозируются в сумме 571 842,4 тыс. рублей и 572 986,4 тыс. рублей соответственно.</w:t>
      </w:r>
    </w:p>
    <w:p w:rsidR="000902F5" w:rsidRDefault="000902F5" w:rsidP="00905F33">
      <w:pPr>
        <w:ind w:firstLine="709"/>
        <w:jc w:val="both"/>
      </w:pPr>
      <w:proofErr w:type="gramStart"/>
      <w:r>
        <w:t>Динамика фактически поступившего налога в городской бюджета за предшествующие годы, а также ожидаемого поступления налога в 2020 году и прогнозируемого на 2021 год и плановый период 2022-2023 годов представлена на графике (в млн. руб.):</w:t>
      </w:r>
      <w:proofErr w:type="gramEnd"/>
    </w:p>
    <w:p w:rsidR="000902F5" w:rsidRDefault="000902F5" w:rsidP="00905F33">
      <w:pPr>
        <w:spacing w:before="120"/>
        <w:jc w:val="both"/>
      </w:pPr>
      <w:r w:rsidRPr="00F35A29">
        <w:rPr>
          <w:noProof/>
          <w:color w:val="0000FF"/>
        </w:rPr>
        <w:drawing>
          <wp:inline distT="0" distB="0" distL="0" distR="0">
            <wp:extent cx="5953125" cy="1724025"/>
            <wp:effectExtent l="0" t="0" r="0" b="0"/>
            <wp:docPr id="9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02F5" w:rsidRDefault="000902F5" w:rsidP="00905F33">
      <w:pPr>
        <w:spacing w:before="120"/>
        <w:ind w:firstLine="708"/>
        <w:jc w:val="both"/>
      </w:pPr>
      <w:proofErr w:type="gramStart"/>
      <w:r>
        <w:t xml:space="preserve">По результатам проведенного анализа динамики фактических и ожидаемых поступлений налога наблюдается рост поступлений налога в 2020 году по отношению к предшествующим периодам, что в основном связано </w:t>
      </w:r>
      <w:r w:rsidRPr="00001B33">
        <w:t>с увеличением с 01.01.2020 размера норматива отчислений</w:t>
      </w:r>
      <w:r>
        <w:t xml:space="preserve"> от налога на доходы физических лиц в городской бюджет с 15% в 2019 году до 20,7% в 2020 году или на 5,7% (</w:t>
      </w:r>
      <w:r>
        <w:rPr>
          <w:rFonts w:eastAsiaTheme="minorHAnsi"/>
          <w:lang w:eastAsia="en-US"/>
        </w:rPr>
        <w:t>закон Ненецкого автономного округа от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14.11.2019 № 133-оз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О внесении изменений в закон Ненецкого автономного округа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нормативах отчислений от налогов в бюджеты муниципальных образований Ненецкого автономного округа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)</w:t>
      </w:r>
      <w:r>
        <w:t xml:space="preserve">.     </w:t>
      </w:r>
      <w:proofErr w:type="gramEnd"/>
    </w:p>
    <w:p w:rsidR="000902F5" w:rsidRDefault="000902F5" w:rsidP="00905F33">
      <w:pPr>
        <w:ind w:firstLine="709"/>
        <w:jc w:val="both"/>
        <w:rPr>
          <w:b/>
        </w:rPr>
      </w:pPr>
      <w:r w:rsidRPr="005B0402">
        <w:rPr>
          <w:rFonts w:eastAsiaTheme="minorHAnsi"/>
          <w:b/>
          <w:lang w:eastAsia="en-US"/>
        </w:rPr>
        <w:t>Обращаем внимание</w:t>
      </w:r>
      <w:r>
        <w:rPr>
          <w:rFonts w:eastAsiaTheme="minorHAnsi"/>
          <w:lang w:eastAsia="en-US"/>
        </w:rPr>
        <w:t xml:space="preserve">, что в соответствии с проектом закона Ненецкого автономного округа № 221-пр с 01.01.2023 </w:t>
      </w:r>
      <w:r w:rsidRPr="00001B33">
        <w:t>размер норматива отчислений</w:t>
      </w:r>
      <w:r>
        <w:t xml:space="preserve"> от налога на доходы физических лиц в городской бюджет изменится с 20,7% до 15% (уменьшится на 5,7%). </w:t>
      </w:r>
      <w:r w:rsidRPr="009B14BE">
        <w:rPr>
          <w:b/>
        </w:rPr>
        <w:t xml:space="preserve">Таким образом, </w:t>
      </w:r>
      <w:r w:rsidR="00DE4DEA">
        <w:rPr>
          <w:b/>
        </w:rPr>
        <w:t xml:space="preserve">в случае принятия законопроекта № 221-пр </w:t>
      </w:r>
      <w:r w:rsidRPr="009B14BE">
        <w:rPr>
          <w:b/>
        </w:rPr>
        <w:t xml:space="preserve">значения плановых показателей, предусмотренные проектом решения на 2023 год, будут ниже. </w:t>
      </w:r>
    </w:p>
    <w:p w:rsidR="000902F5" w:rsidRDefault="000902F5" w:rsidP="00905F33">
      <w:pPr>
        <w:spacing w:before="120"/>
        <w:ind w:firstLine="709"/>
        <w:jc w:val="both"/>
      </w:pPr>
      <w:r>
        <w:t xml:space="preserve">На 2021 год поступление НДФЛ прогнозируются на 0,5% выше показателя утвержденного на 2020 год. </w:t>
      </w:r>
      <w:proofErr w:type="gramStart"/>
      <w:r w:rsidRPr="00E95AEA">
        <w:t xml:space="preserve">Согласно пояснительной записке увеличение поступлений обусловлено, в том числе индексацией заработной платы федеральных структур </w:t>
      </w:r>
      <w:r w:rsidRPr="00E95AEA">
        <w:rPr>
          <w:lang w:val="en-US"/>
        </w:rPr>
        <w:t>c</w:t>
      </w:r>
      <w:r w:rsidRPr="00E95AEA">
        <w:t xml:space="preserve"> </w:t>
      </w:r>
      <w:r w:rsidRPr="00E95AEA">
        <w:lastRenderedPageBreak/>
        <w:t xml:space="preserve">01.10.2020 на 3% (Постановление Правительства РФ от 01.08.2020 № 1153 </w:t>
      </w:r>
      <w:r w:rsidR="00C6541F">
        <w:t>«</w:t>
      </w:r>
      <w:r w:rsidRPr="00E95AEA">
        <w:t>О повышении размеров должностных окладов работников</w:t>
      </w:r>
      <w:r w:rsidRPr="00940783">
        <w:t xml:space="preserve"> федеральных государственных органов, замещающих должности, не являющиеся должностями федеральной государственной гражданской службы</w:t>
      </w:r>
      <w:r w:rsidR="00C6541F">
        <w:t>»</w:t>
      </w:r>
      <w:r w:rsidRPr="00940783">
        <w:t xml:space="preserve">, распоряжение Правительства РФ от 04.09.2020 № 2250-р </w:t>
      </w:r>
      <w:r w:rsidR="00C6541F">
        <w:t>«</w:t>
      </w:r>
      <w:r w:rsidRPr="00940783">
        <w:t>О принятии мер федеральными государственными органами, федеральными государственными учреждениями - главными распорядителями средств</w:t>
      </w:r>
      <w:proofErr w:type="gramEnd"/>
      <w:r w:rsidRPr="00940783">
        <w:t xml:space="preserve"> федерального бюджета по увеличению с 1 октября 2020 года оплаты труда работников подведомственных учреждений</w:t>
      </w:r>
      <w:r w:rsidR="00C6541F">
        <w:t>»</w:t>
      </w:r>
      <w:r w:rsidRPr="00940783">
        <w:t>)</w:t>
      </w:r>
      <w:r>
        <w:t>.</w:t>
      </w:r>
      <w:r w:rsidRPr="00940783">
        <w:t xml:space="preserve"> </w:t>
      </w:r>
    </w:p>
    <w:p w:rsidR="000902F5" w:rsidRDefault="000902F5" w:rsidP="00905F33">
      <w:pPr>
        <w:ind w:firstLine="708"/>
        <w:jc w:val="both"/>
      </w:pPr>
      <w:r>
        <w:t xml:space="preserve">Согласно прогнозу социально-экономического развития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на 2021-2023 годы прогнозируется рост фонда оплаты труда работников предприятий, организаций расположенных на территории муниципального образования на 3,1% ежегодно. </w:t>
      </w:r>
    </w:p>
    <w:p w:rsidR="000902F5" w:rsidRDefault="000902F5" w:rsidP="00905F33">
      <w:pPr>
        <w:spacing w:before="6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Кардинальных изменений в части порядка налогообложения доходов физических лиц с 2021 года не предусмотрено.</w:t>
      </w:r>
      <w:r w:rsidRPr="001D5018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Однако следует отметить, что в соответствии с обращением Президента Российской Федерации от 23.06.2020 </w:t>
      </w:r>
      <w:r w:rsidR="009C240F" w:rsidRPr="009C240F">
        <w:rPr>
          <w:rFonts w:eastAsiaTheme="minorHAnsi"/>
          <w:lang w:eastAsia="en-US"/>
        </w:rPr>
        <w:t xml:space="preserve">подготовлен проект </w:t>
      </w:r>
      <w:r w:rsidR="00D159BC" w:rsidRPr="009C240F">
        <w:rPr>
          <w:rFonts w:eastAsiaTheme="minorHAnsi"/>
          <w:lang w:eastAsia="en-US"/>
        </w:rPr>
        <w:t xml:space="preserve"> Федеральн</w:t>
      </w:r>
      <w:r w:rsidR="009C240F" w:rsidRPr="009C240F">
        <w:rPr>
          <w:rFonts w:eastAsiaTheme="minorHAnsi"/>
          <w:lang w:eastAsia="en-US"/>
        </w:rPr>
        <w:t>ого</w:t>
      </w:r>
      <w:r w:rsidR="00D159BC" w:rsidRPr="009C240F">
        <w:rPr>
          <w:rFonts w:eastAsiaTheme="minorHAnsi"/>
          <w:lang w:eastAsia="en-US"/>
        </w:rPr>
        <w:t xml:space="preserve"> закона № </w:t>
      </w:r>
      <w:r w:rsidR="009C240F" w:rsidRPr="009C240F">
        <w:rPr>
          <w:rFonts w:eastAsiaTheme="minorHAnsi"/>
          <w:lang w:eastAsia="en-US"/>
        </w:rPr>
        <w:t>1022669-7</w:t>
      </w:r>
      <w:r w:rsidR="00D159BC" w:rsidRPr="009C240F">
        <w:rPr>
          <w:rFonts w:eastAsiaTheme="minorHAnsi"/>
          <w:lang w:eastAsia="en-US"/>
        </w:rPr>
        <w:t xml:space="preserve"> </w:t>
      </w:r>
      <w:r w:rsidR="00C6541F">
        <w:rPr>
          <w:rFonts w:eastAsiaTheme="minorHAnsi"/>
          <w:lang w:eastAsia="en-US"/>
        </w:rPr>
        <w:t>«</w:t>
      </w:r>
      <w:r w:rsidR="00D159BC" w:rsidRPr="009C240F">
        <w:rPr>
          <w:rFonts w:eastAsiaTheme="minorHAnsi"/>
          <w:lang w:eastAsia="en-US"/>
        </w:rPr>
        <w:t>О внесении изменений в часть вторую Налогового кодекса Российской Федерации в части налогообложения доходов физических лиц, превышающих 5 миллионов рублей за налоговый период</w:t>
      </w:r>
      <w:r w:rsidR="00C6541F">
        <w:rPr>
          <w:rFonts w:eastAsiaTheme="minorHAnsi"/>
          <w:lang w:eastAsia="en-US"/>
        </w:rPr>
        <w:t>»</w:t>
      </w:r>
      <w:r w:rsidRPr="009C240F">
        <w:rPr>
          <w:rFonts w:eastAsiaTheme="minorHAnsi"/>
          <w:lang w:eastAsia="en-US"/>
        </w:rPr>
        <w:t>, предусматривающи</w:t>
      </w:r>
      <w:r w:rsidR="00D159BC" w:rsidRPr="009C240F">
        <w:rPr>
          <w:rFonts w:eastAsiaTheme="minorHAnsi"/>
          <w:lang w:eastAsia="en-US"/>
        </w:rPr>
        <w:t>й</w:t>
      </w:r>
      <w:r w:rsidRPr="009C240F">
        <w:rPr>
          <w:rFonts w:eastAsiaTheme="minorHAnsi"/>
          <w:lang w:eastAsia="en-US"/>
        </w:rPr>
        <w:t xml:space="preserve"> </w:t>
      </w:r>
      <w:r w:rsidR="00DB0A2B" w:rsidRPr="009C240F">
        <w:rPr>
          <w:rFonts w:eastAsiaTheme="minorHAnsi"/>
          <w:lang w:eastAsia="en-US"/>
        </w:rPr>
        <w:t>введение</w:t>
      </w:r>
      <w:r w:rsidR="00DB0A2B">
        <w:rPr>
          <w:rFonts w:eastAsiaTheme="minorHAnsi"/>
          <w:lang w:eastAsia="en-US"/>
        </w:rPr>
        <w:t xml:space="preserve"> прогрессивной ставки НДФЛ и повы</w:t>
      </w:r>
      <w:r w:rsidR="00943095">
        <w:rPr>
          <w:rFonts w:eastAsiaTheme="minorHAnsi"/>
          <w:lang w:eastAsia="en-US"/>
        </w:rPr>
        <w:t>шение</w:t>
      </w:r>
      <w:r w:rsidR="00DB0A2B">
        <w:rPr>
          <w:rFonts w:eastAsiaTheme="minorHAnsi"/>
          <w:lang w:eastAsia="en-US"/>
        </w:rPr>
        <w:t xml:space="preserve"> ее</w:t>
      </w:r>
      <w:r>
        <w:rPr>
          <w:rFonts w:eastAsiaTheme="minorHAnsi"/>
          <w:lang w:eastAsia="en-US"/>
        </w:rPr>
        <w:t xml:space="preserve"> с 1 января 2021 года с 13% до 15% для тех</w:t>
      </w:r>
      <w:proofErr w:type="gramEnd"/>
      <w:r>
        <w:rPr>
          <w:rFonts w:eastAsiaTheme="minorHAnsi"/>
          <w:lang w:eastAsia="en-US"/>
        </w:rPr>
        <w:t>, чьи доходы превышают 5,0 млн. рублей в год.</w:t>
      </w:r>
      <w:r w:rsidRPr="008C719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 повышенной ставке будет облагаться только та часть доходов, кот</w:t>
      </w:r>
      <w:r w:rsidR="00C26694">
        <w:rPr>
          <w:rFonts w:eastAsiaTheme="minorHAnsi"/>
          <w:lang w:eastAsia="en-US"/>
        </w:rPr>
        <w:t>орая превышает указанный предел.</w:t>
      </w:r>
    </w:p>
    <w:p w:rsidR="000902F5" w:rsidRPr="007A71FD" w:rsidRDefault="000902F5" w:rsidP="00905F33">
      <w:pPr>
        <w:ind w:firstLine="709"/>
        <w:jc w:val="both"/>
      </w:pPr>
      <w:proofErr w:type="gramStart"/>
      <w:r>
        <w:rPr>
          <w:rFonts w:eastAsiaTheme="minorHAnsi"/>
          <w:lang w:eastAsia="en-US"/>
        </w:rPr>
        <w:t>Также в рамках пакета законопроектов по бюджету на 2021 год и плановый период 2022 и 2023 годов правительство подготовило законопроект №</w:t>
      </w:r>
      <w:r w:rsidRPr="00F6221B">
        <w:rPr>
          <w:rFonts w:eastAsiaTheme="minorHAnsi"/>
          <w:lang w:eastAsia="en-US"/>
        </w:rPr>
        <w:t xml:space="preserve"> 1027748-7 </w:t>
      </w:r>
      <w:r w:rsidR="00C6541F">
        <w:rPr>
          <w:rFonts w:eastAsiaTheme="minorHAnsi"/>
          <w:lang w:eastAsia="en-US"/>
        </w:rPr>
        <w:t>«</w:t>
      </w:r>
      <w:r w:rsidRPr="00F6221B">
        <w:rPr>
          <w:rFonts w:eastAsiaTheme="minorHAnsi"/>
          <w:lang w:eastAsia="en-US"/>
        </w:rPr>
        <w:t xml:space="preserve">О внесении изменений в Федеральный закон </w:t>
      </w:r>
      <w:r w:rsidR="00C6541F">
        <w:rPr>
          <w:rFonts w:eastAsiaTheme="minorHAnsi"/>
          <w:lang w:eastAsia="en-US"/>
        </w:rPr>
        <w:t>«</w:t>
      </w:r>
      <w:r w:rsidRPr="00F6221B">
        <w:rPr>
          <w:rFonts w:eastAsiaTheme="minorHAnsi"/>
          <w:lang w:eastAsia="en-US"/>
        </w:rPr>
        <w:t>О прожиточном минимуме в Российской Федерации</w:t>
      </w:r>
      <w:r w:rsidR="00C6541F">
        <w:rPr>
          <w:rFonts w:eastAsiaTheme="minorHAnsi"/>
          <w:lang w:eastAsia="en-US"/>
        </w:rPr>
        <w:t>»</w:t>
      </w:r>
      <w:r w:rsidRPr="00F6221B">
        <w:rPr>
          <w:rFonts w:eastAsiaTheme="minorHAnsi"/>
          <w:lang w:eastAsia="en-US"/>
        </w:rPr>
        <w:t xml:space="preserve"> и статью 1 Федерального закона </w:t>
      </w:r>
      <w:r w:rsidR="00C6541F">
        <w:rPr>
          <w:rFonts w:eastAsiaTheme="minorHAnsi"/>
          <w:lang w:eastAsia="en-US"/>
        </w:rPr>
        <w:t>«</w:t>
      </w:r>
      <w:r w:rsidRPr="00F6221B">
        <w:rPr>
          <w:rFonts w:eastAsiaTheme="minorHAnsi"/>
          <w:lang w:eastAsia="en-US"/>
        </w:rPr>
        <w:t>О минимальном размере оплаты труда</w:t>
      </w:r>
      <w:r w:rsidR="00C6541F">
        <w:rPr>
          <w:rFonts w:eastAsiaTheme="minorHAnsi"/>
          <w:lang w:eastAsia="en-US"/>
        </w:rPr>
        <w:t>»</w:t>
      </w:r>
      <w:r w:rsidRPr="00F6221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согласно которому, планируется</w:t>
      </w:r>
      <w:r w:rsidR="00435BD5">
        <w:rPr>
          <w:rFonts w:eastAsiaTheme="minorHAnsi"/>
          <w:lang w:eastAsia="en-US"/>
        </w:rPr>
        <w:t xml:space="preserve"> повышение размера МРОТ  </w:t>
      </w:r>
      <w:r>
        <w:rPr>
          <w:rFonts w:eastAsiaTheme="minorHAnsi"/>
          <w:lang w:eastAsia="en-US"/>
        </w:rPr>
        <w:t xml:space="preserve">с 1 января 2021 года </w:t>
      </w:r>
      <w:r w:rsidRPr="00940783">
        <w:t>с 12 130,0 руб</w:t>
      </w:r>
      <w:r w:rsidR="00435BD5">
        <w:t>лей</w:t>
      </w:r>
      <w:r w:rsidR="007A71FD">
        <w:t xml:space="preserve"> до 12</w:t>
      </w:r>
      <w:proofErr w:type="gramEnd"/>
      <w:r w:rsidR="007A71FD">
        <w:t> 792,0 руб</w:t>
      </w:r>
      <w:r w:rsidR="00435BD5">
        <w:t>лей</w:t>
      </w:r>
      <w:r w:rsidR="007A71FD">
        <w:t xml:space="preserve"> (или на 5,5%), </w:t>
      </w:r>
      <w:r w:rsidR="007A71FD" w:rsidRPr="007A71FD">
        <w:t>о</w:t>
      </w:r>
      <w:r w:rsidR="007A71FD" w:rsidRPr="007A71FD">
        <w:rPr>
          <w:color w:val="222222"/>
        </w:rPr>
        <w:t>т него зависят выплаты по заработной плате и </w:t>
      </w:r>
      <w:proofErr w:type="gramStart"/>
      <w:r w:rsidR="007A71FD" w:rsidRPr="007A71FD">
        <w:rPr>
          <w:color w:val="222222"/>
        </w:rPr>
        <w:t>больничным</w:t>
      </w:r>
      <w:proofErr w:type="gramEnd"/>
      <w:r w:rsidR="007A71FD" w:rsidRPr="007A71FD">
        <w:rPr>
          <w:color w:val="222222"/>
        </w:rPr>
        <w:t>.</w:t>
      </w:r>
      <w:r w:rsidR="007A71FD">
        <w:rPr>
          <w:color w:val="222222"/>
        </w:rPr>
        <w:t xml:space="preserve"> </w:t>
      </w:r>
    </w:p>
    <w:p w:rsidR="000902F5" w:rsidRPr="00022F6B" w:rsidRDefault="000902F5" w:rsidP="00905F33">
      <w:pPr>
        <w:ind w:firstLine="709"/>
        <w:jc w:val="both"/>
        <w:rPr>
          <w:b/>
        </w:rPr>
      </w:pPr>
      <w:r w:rsidRPr="00022F6B">
        <w:t xml:space="preserve">Соответственно в случае принятия </w:t>
      </w:r>
      <w:r>
        <w:t>указанных законопроектов</w:t>
      </w:r>
      <w:r w:rsidRPr="00022F6B">
        <w:t xml:space="preserve"> </w:t>
      </w:r>
      <w:r w:rsidRPr="00022F6B">
        <w:rPr>
          <w:b/>
        </w:rPr>
        <w:t xml:space="preserve">существуют предпосылки к увеличению объема доходов от </w:t>
      </w:r>
      <w:r>
        <w:rPr>
          <w:b/>
        </w:rPr>
        <w:t>уплаты НДФЛ с 2021 года.</w:t>
      </w:r>
    </w:p>
    <w:p w:rsidR="000902F5" w:rsidRDefault="000902F5" w:rsidP="00905F33">
      <w:pPr>
        <w:jc w:val="both"/>
        <w:rPr>
          <w:rFonts w:eastAsiaTheme="minorHAnsi"/>
          <w:lang w:eastAsia="en-US"/>
        </w:rPr>
      </w:pPr>
      <w:r>
        <w:tab/>
      </w:r>
      <w:proofErr w:type="gramStart"/>
      <w:r>
        <w:rPr>
          <w:rFonts w:eastAsiaTheme="minorHAnsi"/>
          <w:lang w:eastAsia="en-US"/>
        </w:rPr>
        <w:t xml:space="preserve">Кроме того, с 1 января 2021 года согласно Федеральному закону от 01.04.2020          № 102-ФЗ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внесшему поправки в ст. 214.2 Налогового кодекса РФ, налоговая база в отношении доходов в виде процентов, которые получены по вкладам (остаткам на счетах) в банках, находящихся на территории РФ</w:t>
      </w:r>
      <w:proofErr w:type="gramEnd"/>
      <w:r>
        <w:rPr>
          <w:rFonts w:eastAsiaTheme="minorHAnsi"/>
          <w:lang w:eastAsia="en-US"/>
        </w:rPr>
        <w:t xml:space="preserve">, </w:t>
      </w:r>
      <w:proofErr w:type="gramStart"/>
      <w:r>
        <w:rPr>
          <w:rFonts w:eastAsiaTheme="minorHAnsi"/>
          <w:lang w:eastAsia="en-US"/>
        </w:rPr>
        <w:t>определяется налоговым органом как превышение суммы доходов в виде процентов, полученных налогоплательщиком в течение налогового периода по всем вкладам (остаткам на счетах) в указанных банках, над суммой процентов, рассчитанной как произведение 1 млн. руб. и ключевой ставки Банка России, действующей на 1-е число налогового периода, с учетом особенностей, установленных ст. 214.2 Налогового кодекса РФ.</w:t>
      </w:r>
      <w:proofErr w:type="gramEnd"/>
      <w:r w:rsidRPr="00DC200D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В отношении доходов в виде процентов по вкладам (остаткам на счетах) в банках, находящихся на территории РФ, налоговая ставка устанавливается в размере 13% (применяются к доходам, полученным налогоплательщиками начиная с 1 января 2021 года,</w:t>
      </w:r>
      <w:r w:rsidRPr="00BF476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таким образом, впервые произвести уплату налога за 2021 год налогоплательщики будут обязаны в 2022 году (до 1 декабря) на основании налогового уведомления, направленного налоговым органом).</w:t>
      </w:r>
      <w:proofErr w:type="gramEnd"/>
    </w:p>
    <w:p w:rsidR="000902F5" w:rsidRDefault="000902F5" w:rsidP="00905F3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Вместе с тем, пояснительная записка не содержит информации об увеличении объема поступлений НДФЛ с процентов по вкладам более 1 млн. рублей с 2022 года.</w:t>
      </w:r>
    </w:p>
    <w:p w:rsidR="000902F5" w:rsidRDefault="000902F5" w:rsidP="00905F33">
      <w:pPr>
        <w:spacing w:before="120"/>
        <w:ind w:firstLine="709"/>
        <w:jc w:val="both"/>
      </w:pPr>
      <w:r w:rsidRPr="00686E29">
        <w:t>Для сведения:</w:t>
      </w:r>
      <w:r>
        <w:t xml:space="preserve"> фактические поступления НДФЛ по состоянию на 01.11.2020 составили 450 129,5 тыс. рублей или 79,3% от плановых назначений на 2020 год (567 860,9 тыс. рублей).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2. </w:t>
      </w:r>
      <w:r w:rsidRPr="00B11551">
        <w:rPr>
          <w:rFonts w:eastAsiaTheme="minorHAnsi"/>
          <w:b/>
          <w:lang w:eastAsia="en-US"/>
        </w:rPr>
        <w:t>Налоги на товары (работы, услуги), реализуемые на территории РФ</w:t>
      </w:r>
      <w:r>
        <w:rPr>
          <w:rFonts w:eastAsiaTheme="minorHAnsi"/>
          <w:b/>
          <w:lang w:eastAsia="en-US"/>
        </w:rPr>
        <w:t xml:space="preserve"> в виде</w:t>
      </w:r>
      <w:r w:rsidRPr="00B92A5E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а</w:t>
      </w:r>
      <w:r w:rsidRPr="00B92A5E">
        <w:rPr>
          <w:rFonts w:eastAsiaTheme="minorHAnsi"/>
          <w:b/>
          <w:lang w:eastAsia="en-US"/>
        </w:rPr>
        <w:t>кциз</w:t>
      </w:r>
      <w:r>
        <w:rPr>
          <w:rFonts w:eastAsiaTheme="minorHAnsi"/>
          <w:b/>
          <w:lang w:eastAsia="en-US"/>
        </w:rPr>
        <w:t>ов</w:t>
      </w:r>
      <w:r w:rsidRPr="00B92A5E">
        <w:rPr>
          <w:rFonts w:eastAsiaTheme="minorHAnsi"/>
          <w:b/>
          <w:lang w:eastAsia="en-US"/>
        </w:rPr>
        <w:t xml:space="preserve"> по подакцизным товарам (продукции)</w:t>
      </w:r>
      <w:r>
        <w:rPr>
          <w:rFonts w:eastAsiaTheme="minorHAnsi"/>
          <w:b/>
          <w:lang w:eastAsia="en-US"/>
        </w:rPr>
        <w:t>, производимым на территории РФ -</w:t>
      </w:r>
      <w:r w:rsidRPr="00B92A5E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а</w:t>
      </w:r>
      <w:r w:rsidRPr="00E500F4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 xml:space="preserve">министратором данного вида дохода </w:t>
      </w:r>
      <w:r w:rsidRPr="00DE0FCE">
        <w:rPr>
          <w:rFonts w:eastAsiaTheme="minorHAnsi"/>
          <w:lang w:eastAsia="en-US"/>
        </w:rPr>
        <w:t>является Управление Федерального казначейства по Архангельской области и Ненецкому автономному округу.</w:t>
      </w:r>
    </w:p>
    <w:p w:rsidR="000902F5" w:rsidRDefault="000902F5" w:rsidP="00905F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t xml:space="preserve">На 2021 год поступление </w:t>
      </w:r>
      <w:r w:rsidRPr="001C1A54">
        <w:t>налога</w:t>
      </w:r>
      <w:r w:rsidRPr="001C1A54">
        <w:rPr>
          <w:rFonts w:eastAsiaTheme="minorHAnsi"/>
          <w:lang w:eastAsia="en-US"/>
        </w:rPr>
        <w:t xml:space="preserve"> на товары (работы, услуги), реализуемые на территории РФ</w:t>
      </w:r>
      <w:r>
        <w:rPr>
          <w:rFonts w:eastAsiaTheme="minorHAnsi"/>
          <w:lang w:eastAsia="en-US"/>
        </w:rPr>
        <w:t xml:space="preserve"> прогнозируется в сумме 5 202,3 тыс. рублей, что на 1 220,9 тыс. рублей или на 30,7% </w:t>
      </w:r>
      <w:r w:rsidRPr="001456A4">
        <w:rPr>
          <w:rFonts w:eastAsiaTheme="minorHAnsi"/>
          <w:u w:val="single"/>
          <w:lang w:eastAsia="en-US"/>
        </w:rPr>
        <w:t>больше</w:t>
      </w:r>
      <w:r>
        <w:rPr>
          <w:rFonts w:eastAsiaTheme="minorHAnsi"/>
          <w:lang w:eastAsia="en-US"/>
        </w:rPr>
        <w:t xml:space="preserve"> показателя, утвержденного на 2020 год, что обусловлено увеличением доходов от уплаты акцизов на дизельное топливо на 31,5% и на автомобильный бензин на 29,0%.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плановый период 2022 и 2023 годов доходы прогнозируются в сумме 5 539,7 тыс. рублей и 6 511,0 тыс. рублей соответственно, в том числе:</w:t>
      </w:r>
    </w:p>
    <w:p w:rsidR="000902F5" w:rsidRPr="005508B4" w:rsidRDefault="000902F5" w:rsidP="00905F33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5508B4">
        <w:rPr>
          <w:rFonts w:eastAsiaTheme="minorHAnsi"/>
          <w:lang w:eastAsia="en-US"/>
        </w:rPr>
        <w:t>(тыс. руб.)</w:t>
      </w:r>
    </w:p>
    <w:tbl>
      <w:tblPr>
        <w:tblW w:w="9370" w:type="dxa"/>
        <w:tblInd w:w="94" w:type="dxa"/>
        <w:tblLayout w:type="fixed"/>
        <w:tblLook w:val="04A0"/>
      </w:tblPr>
      <w:tblGrid>
        <w:gridCol w:w="2424"/>
        <w:gridCol w:w="992"/>
        <w:gridCol w:w="851"/>
        <w:gridCol w:w="930"/>
        <w:gridCol w:w="771"/>
        <w:gridCol w:w="850"/>
        <w:gridCol w:w="851"/>
        <w:gridCol w:w="850"/>
        <w:gridCol w:w="851"/>
      </w:tblGrid>
      <w:tr w:rsidR="000902F5" w:rsidRPr="005508B4" w:rsidTr="00220904">
        <w:trPr>
          <w:trHeight w:val="170"/>
          <w:tblHeader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65FB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5065FB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5065FB">
              <w:rPr>
                <w:bCs/>
                <w:color w:val="000000"/>
                <w:sz w:val="18"/>
                <w:szCs w:val="18"/>
              </w:rPr>
              <w:br/>
            </w:r>
            <w:r w:rsidRPr="005065FB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  <w:r w:rsidRPr="005065F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065FB">
              <w:rPr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5508B4" w:rsidTr="00220904">
        <w:trPr>
          <w:trHeight w:val="170"/>
          <w:tblHeader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65FB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65FB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5065FB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08B4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5508B4">
              <w:rPr>
                <w:bCs/>
                <w:color w:val="000000"/>
                <w:sz w:val="18"/>
                <w:szCs w:val="18"/>
              </w:rPr>
              <w:t>рост/спад к уровню 2021 г.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08B4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5508B4">
              <w:rPr>
                <w:bCs/>
                <w:color w:val="000000"/>
                <w:sz w:val="18"/>
                <w:szCs w:val="18"/>
              </w:rPr>
              <w:t>рост/спад к уровню 2022 г.</w:t>
            </w:r>
          </w:p>
        </w:tc>
      </w:tr>
      <w:tr w:rsidR="000902F5" w:rsidRPr="005508B4" w:rsidTr="00220904">
        <w:trPr>
          <w:trHeight w:val="170"/>
          <w:tblHeader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65FB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65FB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5508B4" w:rsidTr="00220904">
        <w:trPr>
          <w:trHeight w:val="1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508B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РФ, в том числе</w:t>
            </w:r>
            <w:r w:rsidRPr="005508B4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5508B4">
              <w:rPr>
                <w:b/>
                <w:iCs/>
                <w:color w:val="000000"/>
                <w:sz w:val="18"/>
                <w:szCs w:val="18"/>
              </w:rPr>
              <w:t xml:space="preserve">доходы от уплаты акцизов, </w:t>
            </w:r>
            <w:r w:rsidRPr="005508B4">
              <w:rPr>
                <w:iCs/>
                <w:color w:val="000000"/>
                <w:sz w:val="18"/>
                <w:szCs w:val="18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Pr="005508B4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 xml:space="preserve">3 981,4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5 202,3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 xml:space="preserve">1 220,9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30,7%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5 539,7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6 511,0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65FB">
              <w:rPr>
                <w:b/>
                <w:bCs/>
                <w:color w:val="000000"/>
                <w:sz w:val="18"/>
                <w:szCs w:val="18"/>
              </w:rPr>
              <w:t>17,5%</w:t>
            </w:r>
          </w:p>
        </w:tc>
      </w:tr>
      <w:tr w:rsidR="000902F5" w:rsidRPr="005508B4" w:rsidTr="00220904">
        <w:trPr>
          <w:trHeight w:val="1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ind w:right="-108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 xml:space="preserve">- на дизельное топливо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 xml:space="preserve">1 816,8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2 388,7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 xml:space="preserve">571,9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31,5%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2 546,7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3 014,5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18,4%</w:t>
            </w:r>
          </w:p>
        </w:tc>
      </w:tr>
      <w:tr w:rsidR="000902F5" w:rsidRPr="005508B4" w:rsidTr="00220904">
        <w:trPr>
          <w:trHeight w:val="1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ind w:right="-108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- на моторные масла для дизельных и (или) карбюраторных (</w:t>
            </w:r>
            <w:proofErr w:type="spellStart"/>
            <w:r w:rsidRPr="005065FB">
              <w:rPr>
                <w:iCs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065FB">
              <w:rPr>
                <w:iCs/>
                <w:color w:val="000000"/>
                <w:sz w:val="18"/>
                <w:szCs w:val="18"/>
              </w:rPr>
              <w:t>) двигателей…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 xml:space="preserve">11,5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 xml:space="preserve">2,1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18,3%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5,9%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16,7%</w:t>
            </w:r>
          </w:p>
        </w:tc>
      </w:tr>
      <w:tr w:rsidR="000902F5" w:rsidRPr="005508B4" w:rsidTr="00220904">
        <w:trPr>
          <w:trHeight w:val="1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ind w:right="-108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- на автомобильный бензи</w:t>
            </w:r>
            <w:r w:rsidRPr="005508B4">
              <w:rPr>
                <w:iCs/>
                <w:color w:val="000000"/>
                <w:sz w:val="18"/>
                <w:szCs w:val="18"/>
              </w:rPr>
              <w:t>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 xml:space="preserve">2 435,9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3 142,2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 xml:space="preserve">706,3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29,0%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3 341,4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3 942,5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18,0%</w:t>
            </w:r>
          </w:p>
        </w:tc>
      </w:tr>
      <w:tr w:rsidR="000902F5" w:rsidRPr="00214217" w:rsidTr="00220904">
        <w:trPr>
          <w:trHeight w:val="1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ind w:right="-108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- на прямогонный бензин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FF0000"/>
                <w:sz w:val="18"/>
                <w:szCs w:val="18"/>
              </w:rPr>
              <w:t xml:space="preserve">-282,8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C00000"/>
                <w:sz w:val="18"/>
                <w:szCs w:val="18"/>
              </w:rPr>
            </w:pPr>
            <w:r w:rsidRPr="005065FB">
              <w:rPr>
                <w:iCs/>
                <w:color w:val="C00000"/>
                <w:sz w:val="18"/>
                <w:szCs w:val="18"/>
              </w:rPr>
              <w:t>-342,2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C00000"/>
                <w:sz w:val="18"/>
                <w:szCs w:val="18"/>
              </w:rPr>
            </w:pPr>
            <w:r w:rsidRPr="005065FB">
              <w:rPr>
                <w:iCs/>
                <w:color w:val="C00000"/>
                <w:sz w:val="18"/>
                <w:szCs w:val="18"/>
              </w:rPr>
              <w:t xml:space="preserve">-59,4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21,0%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C00000"/>
                <w:sz w:val="18"/>
                <w:szCs w:val="18"/>
              </w:rPr>
            </w:pPr>
            <w:r w:rsidRPr="005065FB">
              <w:rPr>
                <w:iCs/>
                <w:color w:val="C00000"/>
                <w:sz w:val="18"/>
                <w:szCs w:val="18"/>
              </w:rPr>
              <w:t>-362,8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C00000"/>
                <w:sz w:val="18"/>
                <w:szCs w:val="18"/>
              </w:rPr>
            </w:pPr>
            <w:r w:rsidRPr="005065FB">
              <w:rPr>
                <w:iCs/>
                <w:color w:val="C00000"/>
                <w:sz w:val="18"/>
                <w:szCs w:val="18"/>
              </w:rPr>
              <w:t>-462,8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5065FB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5065FB">
              <w:rPr>
                <w:iCs/>
                <w:color w:val="000000"/>
                <w:sz w:val="18"/>
                <w:szCs w:val="18"/>
              </w:rPr>
              <w:t>27,6%</w:t>
            </w:r>
          </w:p>
        </w:tc>
      </w:tr>
    </w:tbl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соответствии с подпунктами 4, 5, 6 части 1 статьи 4 Федерального закона от 30.11.2016 № 409-ФЗ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(в ред. от 28.11.2018 № 456-ФЗ) (далее - Федеральный закон № 409-ФЗ), акцизы на нефтепродукты зачисляются в бюджеты субъектов Российской Федерации по нормативу в 2021 году - 74,9%, в 2022</w:t>
      </w:r>
      <w:proofErr w:type="gramEnd"/>
      <w:r>
        <w:rPr>
          <w:rFonts w:eastAsiaTheme="minorHAnsi"/>
          <w:lang w:eastAsia="en-US"/>
        </w:rPr>
        <w:t xml:space="preserve"> году – 83,3%, в 2023 году – 91,6%.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Частью 3 статьи 4 Федерального закона № 409-ФЗ также установлено, что в 2020 - 2024 годах при определении в соответствии с пунктом 3.1 статьи 58 Бюджетного кодекса РФ дифференцированных нормативов отчислений в местные бюджеты от акцизов на нефтепродукты учитываются поступления в бюджеты субъектов Российской </w:t>
      </w:r>
      <w:proofErr w:type="gramStart"/>
      <w:r>
        <w:rPr>
          <w:rFonts w:eastAsiaTheme="minorHAnsi"/>
          <w:lang w:eastAsia="en-US"/>
        </w:rPr>
        <w:t>Федерации</w:t>
      </w:r>
      <w:proofErr w:type="gramEnd"/>
      <w:r>
        <w:rPr>
          <w:rFonts w:eastAsiaTheme="minorHAnsi"/>
          <w:lang w:eastAsia="en-US"/>
        </w:rPr>
        <w:t xml:space="preserve"> от указанных акцизов исходя из норматива 58,2%.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соответствии с частью 4 статьи 2  проекта Федерального закона № 1027743-7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федеральном бюджете на 2021 год и на плановый период 2022 и 2023 годов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в целях формирования дорожных фондов субъектов Российской Федерации в бюджеты субъектов Российской Федерации подлежат зачислению доходы от уплаты акцизов на нефтепродукты в 2021 году – 77,7%, в 2022 году – 69,9%, в 2023 году – 63,5%, по нормативу</w:t>
      </w:r>
      <w:proofErr w:type="gramEnd"/>
      <w:r>
        <w:rPr>
          <w:rFonts w:eastAsiaTheme="minorHAnsi"/>
          <w:lang w:eastAsia="en-US"/>
        </w:rPr>
        <w:t xml:space="preserve"> распределения доходов от акцизов на нефтепродукты для Ненецкого автономного округа на 2021 год в размере 0,0277%, на 2022 год - 0,0281% и на 2023 год – 0,0317%.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Размер поступлений доходов от уплаты акцизов на нефтепродукты в целях формирования дорожных фондов субъектов Российской Федерации </w:t>
      </w:r>
      <w:proofErr w:type="spellStart"/>
      <w:r>
        <w:rPr>
          <w:rFonts w:eastAsiaTheme="minorHAnsi"/>
          <w:lang w:eastAsia="en-US"/>
        </w:rPr>
        <w:t>расчетно</w:t>
      </w:r>
      <w:proofErr w:type="spellEnd"/>
      <w:r>
        <w:rPr>
          <w:rFonts w:eastAsiaTheme="minorHAnsi"/>
          <w:lang w:eastAsia="en-US"/>
        </w:rPr>
        <w:t xml:space="preserve"> соответствует размеру доходов от акцизов на нефтепродукты, зачисляемых в бюджеты </w:t>
      </w:r>
      <w:r>
        <w:rPr>
          <w:rFonts w:eastAsiaTheme="minorHAnsi"/>
          <w:lang w:eastAsia="en-US"/>
        </w:rPr>
        <w:lastRenderedPageBreak/>
        <w:t>субъектов Российской Федерации в 2021-2023 годах по нормативу 58,2% (58,2/74,9*100 = 77,7; 58,2/83,3*100=69,9 и 58,2/91,6*100=63,5).</w:t>
      </w:r>
    </w:p>
    <w:p w:rsidR="000902F5" w:rsidRDefault="000902F5" w:rsidP="00905F33">
      <w:pPr>
        <w:ind w:firstLine="709"/>
        <w:jc w:val="both"/>
      </w:pPr>
      <w:proofErr w:type="gramStart"/>
      <w:r>
        <w:t>В соответствии с пунктом 3.1 статьи 58 Бюджетного кодекса РФ, законом Ненецкого автономного округа</w:t>
      </w:r>
      <w:r w:rsidRPr="004C6240">
        <w:t xml:space="preserve"> от 31.10.2013 № 91-оз </w:t>
      </w:r>
      <w:r w:rsidR="00C6541F">
        <w:t>«</w:t>
      </w:r>
      <w:r w:rsidRPr="004C6240">
        <w:t>О нормативах отчислений от налогов в бюджеты</w:t>
      </w:r>
      <w:r>
        <w:t xml:space="preserve"> муниципальных образований Ненецкого автономного округа</w:t>
      </w:r>
      <w:r w:rsidR="00C6541F">
        <w:t>»</w:t>
      </w:r>
      <w:r>
        <w:t xml:space="preserve"> установлен норматив отчислений в местные бюджеты в размере 10% налоговых доходов от уплаты акцизов на нефтепродукты, в целях формирования муниципальных дорожных фондов.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 xml:space="preserve">Согласно проекту </w:t>
      </w:r>
      <w:r>
        <w:rPr>
          <w:rFonts w:eastAsiaTheme="minorHAnsi"/>
          <w:lang w:eastAsia="en-US"/>
        </w:rPr>
        <w:t xml:space="preserve">закону Ненецкого автономного округа № 221-пр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О внесении изменений в закон Ненецкого автономного округа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нормативах отчислений от налогов в бюджеты муниципальных образований Ненецкого автономного округа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и об отмене статьи 19 закона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Ненецкого автономного  округа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внесении изменений в отдельные законы Ненецкого автономного округа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</w:t>
      </w:r>
      <w:r w:rsidRPr="00055062">
        <w:t xml:space="preserve">норматив отчислений </w:t>
      </w:r>
      <w:r>
        <w:t xml:space="preserve">в бюджет </w:t>
      </w:r>
      <w:r>
        <w:rPr>
          <w:rFonts w:eastAsiaTheme="minorHAnsi"/>
          <w:lang w:eastAsia="en-US"/>
        </w:rPr>
        <w:t xml:space="preserve">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</w:t>
      </w:r>
      <w:r w:rsidRPr="00055062">
        <w:t>на 202</w:t>
      </w:r>
      <w:r>
        <w:t>1</w:t>
      </w:r>
      <w:r w:rsidRPr="00055062">
        <w:t xml:space="preserve"> год </w:t>
      </w:r>
      <w:r>
        <w:t>увеличится на</w:t>
      </w:r>
      <w:proofErr w:type="gramEnd"/>
      <w:r>
        <w:t xml:space="preserve"> 0,67% и </w:t>
      </w:r>
      <w:r>
        <w:rPr>
          <w:rFonts w:eastAsiaTheme="minorHAnsi"/>
          <w:lang w:eastAsia="en-US"/>
        </w:rPr>
        <w:t>составит – 4,20% (сейчас это 3,53</w:t>
      </w:r>
      <w:r w:rsidRPr="00055062">
        <w:rPr>
          <w:rFonts w:eastAsiaTheme="minorHAnsi"/>
          <w:lang w:eastAsia="en-US"/>
        </w:rPr>
        <w:t>%).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rFonts w:eastAsiaTheme="minorHAnsi"/>
          <w:lang w:eastAsia="en-US"/>
        </w:rPr>
        <w:t xml:space="preserve">Увеличение норматива отчислений в бюджет 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на 0,67% связано с внесением изменений </w:t>
      </w:r>
      <w:r>
        <w:t>в статью 5 з</w:t>
      </w:r>
      <w:r w:rsidRPr="007D3CFC">
        <w:t>акона Ненецкого автономного округа от 19.09.2014 № 95-</w:t>
      </w:r>
      <w:r>
        <w:t>оз</w:t>
      </w:r>
      <w:r w:rsidRPr="007D3CFC">
        <w:t xml:space="preserve"> </w:t>
      </w:r>
      <w:r w:rsidR="00C6541F">
        <w:t>«</w:t>
      </w:r>
      <w:r w:rsidRPr="007D3CFC">
        <w:t>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</w:t>
      </w:r>
      <w:r w:rsidR="00C6541F">
        <w:t>»</w:t>
      </w:r>
      <w:r w:rsidRPr="007D3CFC">
        <w:t xml:space="preserve"> </w:t>
      </w:r>
      <w:r>
        <w:t>согласно</w:t>
      </w:r>
      <w:r w:rsidRPr="007D3CFC">
        <w:t xml:space="preserve"> которым, с 2021 года городскому округу передаются в эксплуатацию автомобильные дороги в количестве</w:t>
      </w:r>
      <w:proofErr w:type="gramEnd"/>
      <w:r w:rsidRPr="007D3CFC">
        <w:t xml:space="preserve"> 5 единиц, что увеличивает общую протяженность автомобильных дорог</w:t>
      </w:r>
      <w:r>
        <w:t>: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D3CFC">
        <w:t xml:space="preserve">автомобильная дорога по ул. </w:t>
      </w:r>
      <w:proofErr w:type="spellStart"/>
      <w:r w:rsidRPr="007D3CFC">
        <w:t>Выучейского</w:t>
      </w:r>
      <w:proofErr w:type="spellEnd"/>
      <w:r w:rsidRPr="007D3CFC">
        <w:t xml:space="preserve"> – </w:t>
      </w:r>
      <w:smartTag w:uri="urn:schemas-microsoft-com:office:smarttags" w:element="metricconverter">
        <w:smartTagPr>
          <w:attr w:name="ProductID" w:val="1,279 км"/>
        </w:smartTagPr>
        <w:r w:rsidRPr="007D3CFC">
          <w:t>1,279 км</w:t>
        </w:r>
      </w:smartTag>
      <w:r w:rsidRPr="007D3CFC">
        <w:t xml:space="preserve">; 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D3CFC">
        <w:t xml:space="preserve">автомобильная дорога по ул. Ленина (участок от пересечения ул. Рыбников до пересечения ул. </w:t>
      </w:r>
      <w:proofErr w:type="spellStart"/>
      <w:r w:rsidRPr="007D3CFC">
        <w:t>Выучейского</w:t>
      </w:r>
      <w:proofErr w:type="spellEnd"/>
      <w:r w:rsidRPr="007D3CFC">
        <w:t xml:space="preserve"> (площадь Ленина) – </w:t>
      </w:r>
      <w:smartTag w:uri="urn:schemas-microsoft-com:office:smarttags" w:element="metricconverter">
        <w:smartTagPr>
          <w:attr w:name="ProductID" w:val="1,443 км"/>
        </w:smartTagPr>
        <w:r w:rsidRPr="007D3CFC">
          <w:t>1,443 км</w:t>
        </w:r>
      </w:smartTag>
      <w:r w:rsidRPr="007D3CFC">
        <w:t xml:space="preserve">; 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D3CFC">
        <w:t xml:space="preserve">автомобильная дорога по ул. Октябрьская – </w:t>
      </w:r>
      <w:smartTag w:uri="urn:schemas-microsoft-com:office:smarttags" w:element="metricconverter">
        <w:smartTagPr>
          <w:attr w:name="ProductID" w:val="0,906 км"/>
        </w:smartTagPr>
        <w:r w:rsidRPr="007D3CFC">
          <w:t>0,906 км</w:t>
        </w:r>
      </w:smartTag>
      <w:r w:rsidRPr="007D3CFC">
        <w:t xml:space="preserve">; 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D3CFC">
        <w:t xml:space="preserve">автомобильная дорога по ул. Первомайская – </w:t>
      </w:r>
      <w:smartTag w:uri="urn:schemas-microsoft-com:office:smarttags" w:element="metricconverter">
        <w:smartTagPr>
          <w:attr w:name="ProductID" w:val="1,063 км"/>
        </w:smartTagPr>
        <w:r w:rsidRPr="007D3CFC">
          <w:t>1,063 км</w:t>
        </w:r>
      </w:smartTag>
      <w:r w:rsidRPr="007D3CFC">
        <w:t xml:space="preserve">; </w:t>
      </w:r>
    </w:p>
    <w:p w:rsidR="000902F5" w:rsidRPr="007D3CFC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r w:rsidRPr="007D3CFC">
        <w:t xml:space="preserve">автомобильная дорога по ул. </w:t>
      </w:r>
      <w:proofErr w:type="spellStart"/>
      <w:r w:rsidRPr="007D3CFC">
        <w:t>Хатанзейского</w:t>
      </w:r>
      <w:proofErr w:type="spellEnd"/>
      <w:r w:rsidRPr="007D3CFC">
        <w:t xml:space="preserve"> – 0,856 км.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</w:pPr>
      <w:r w:rsidRPr="00B204D1">
        <w:rPr>
          <w:b/>
        </w:rPr>
        <w:t>3.</w:t>
      </w:r>
      <w:r>
        <w:t xml:space="preserve"> </w:t>
      </w:r>
      <w:r w:rsidRPr="00B11551">
        <w:rPr>
          <w:b/>
        </w:rPr>
        <w:t>Налоги на совокупный доход</w:t>
      </w:r>
      <w:r w:rsidRPr="001F6634">
        <w:t xml:space="preserve"> (</w:t>
      </w:r>
      <w:r w:rsidRPr="00034222">
        <w:rPr>
          <w:rFonts w:eastAsiaTheme="minorHAnsi"/>
          <w:lang w:eastAsia="en-US"/>
        </w:rPr>
        <w:t>налоги, предусмотренные специальными режимами</w:t>
      </w:r>
      <w:r>
        <w:rPr>
          <w:rFonts w:eastAsiaTheme="minorHAnsi"/>
          <w:lang w:eastAsia="en-US"/>
        </w:rPr>
        <w:t xml:space="preserve"> налогообложения) - администратором доходов является </w:t>
      </w:r>
      <w:r w:rsidRPr="00CF0541">
        <w:t xml:space="preserve">УФНС </w:t>
      </w:r>
      <w:r>
        <w:t xml:space="preserve">России </w:t>
      </w:r>
      <w:r w:rsidRPr="00CF0541">
        <w:t>по Архангельской области и НАО</w:t>
      </w:r>
      <w:r>
        <w:t>.</w:t>
      </w:r>
    </w:p>
    <w:p w:rsidR="000902F5" w:rsidRPr="005110EE" w:rsidRDefault="000902F5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 xml:space="preserve">Поступления </w:t>
      </w:r>
      <w:r w:rsidRPr="000B21E0">
        <w:rPr>
          <w:bCs/>
        </w:rPr>
        <w:t xml:space="preserve">налога на </w:t>
      </w:r>
      <w:r>
        <w:rPr>
          <w:bCs/>
        </w:rPr>
        <w:t>совокупный доход</w:t>
      </w:r>
      <w:r w:rsidRPr="000B21E0">
        <w:rPr>
          <w:bCs/>
        </w:rPr>
        <w:t xml:space="preserve"> в городской</w:t>
      </w:r>
      <w:r>
        <w:rPr>
          <w:bCs/>
        </w:rPr>
        <w:t xml:space="preserve"> бюджет запланированы на 2021 год в сумме 47 388,0 тыс. рублей, что на 19 870,1 тыс. рублей или на 29,5% </w:t>
      </w:r>
      <w:r w:rsidRPr="009F1584">
        <w:rPr>
          <w:bCs/>
          <w:u w:val="single"/>
        </w:rPr>
        <w:t xml:space="preserve">меньше </w:t>
      </w:r>
      <w:r>
        <w:rPr>
          <w:bCs/>
        </w:rPr>
        <w:t xml:space="preserve">показателя, утвержденного на 2020 год, что в основном обусловлено </w:t>
      </w:r>
      <w:r w:rsidRPr="005110EE">
        <w:rPr>
          <w:rFonts w:eastAsiaTheme="minorHAnsi"/>
          <w:bCs/>
          <w:lang w:eastAsia="en-US"/>
        </w:rPr>
        <w:t xml:space="preserve">отменой с 01.01.2021 </w:t>
      </w:r>
      <w:r w:rsidRPr="005110EE">
        <w:t>единого налога на вмененный доход для отдельных видов деятельности</w:t>
      </w:r>
      <w:r w:rsidRPr="005110EE">
        <w:rPr>
          <w:rFonts w:eastAsiaTheme="minorHAnsi"/>
          <w:bCs/>
          <w:lang w:eastAsia="en-US"/>
        </w:rPr>
        <w:t xml:space="preserve"> и переходом на иные налоговые режимы.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На плановый период 2022 и 2023 годов поступления налога на совокупный доход прогнозируются в фиксированной сумме 47 918,7 тыс. рублей, в том числе:</w:t>
      </w:r>
    </w:p>
    <w:p w:rsidR="000902F5" w:rsidRPr="00B13BD6" w:rsidRDefault="000902F5" w:rsidP="00905F33">
      <w:pPr>
        <w:autoSpaceDE w:val="0"/>
        <w:autoSpaceDN w:val="0"/>
        <w:adjustRightInd w:val="0"/>
        <w:ind w:firstLine="708"/>
        <w:jc w:val="right"/>
      </w:pPr>
      <w:r w:rsidRPr="00B13BD6">
        <w:t>(тыс. руб.)</w:t>
      </w:r>
    </w:p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992"/>
        <w:gridCol w:w="851"/>
        <w:gridCol w:w="927"/>
        <w:gridCol w:w="774"/>
        <w:gridCol w:w="850"/>
        <w:gridCol w:w="850"/>
        <w:gridCol w:w="850"/>
        <w:gridCol w:w="851"/>
      </w:tblGrid>
      <w:tr w:rsidR="000902F5" w:rsidRPr="00EF51C5" w:rsidTr="00220904">
        <w:trPr>
          <w:trHeight w:val="227"/>
          <w:tblHeader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EF51C5">
              <w:rPr>
                <w:bCs/>
                <w:color w:val="000000"/>
                <w:sz w:val="18"/>
                <w:szCs w:val="18"/>
              </w:rPr>
              <w:br/>
            </w:r>
            <w:r w:rsidRPr="00EF51C5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255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C5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C5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C5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617BC1" w:rsidTr="00220904">
        <w:trPr>
          <w:trHeight w:val="227"/>
          <w:tblHeader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EF51C5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рост/спад к уровню 2021 г.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рост/спад к уровню 2022 г.</w:t>
            </w:r>
          </w:p>
        </w:tc>
      </w:tr>
      <w:tr w:rsidR="000902F5" w:rsidRPr="00617BC1" w:rsidTr="00220904">
        <w:trPr>
          <w:trHeight w:val="227"/>
          <w:tblHeader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C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902F5" w:rsidRPr="00EF51C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000000"/>
                <w:sz w:val="18"/>
                <w:szCs w:val="18"/>
              </w:rPr>
              <w:t xml:space="preserve">67 258,1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000000"/>
                <w:sz w:val="18"/>
                <w:szCs w:val="18"/>
              </w:rPr>
              <w:t>47 388,0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FF0000"/>
                <w:sz w:val="18"/>
                <w:szCs w:val="18"/>
              </w:rPr>
              <w:t xml:space="preserve">-19 870,1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000000"/>
                <w:sz w:val="18"/>
                <w:szCs w:val="18"/>
              </w:rPr>
              <w:t>-29,5%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000000"/>
                <w:sz w:val="18"/>
                <w:szCs w:val="18"/>
              </w:rPr>
              <w:t>47 918,7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000000"/>
                <w:sz w:val="18"/>
                <w:szCs w:val="18"/>
              </w:rPr>
              <w:t>47 918,7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28F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34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 налог, взимаемый в связи с применением УСН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 xml:space="preserve">34 986,7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40 459,5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 xml:space="preserve">5 472,8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15,6%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43 368,7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7,2%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43 368,7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34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 ЕНВД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 xml:space="preserve">28 841,0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3 028,5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FF0000"/>
                <w:sz w:val="18"/>
                <w:szCs w:val="18"/>
              </w:rPr>
              <w:t xml:space="preserve">-25 812,5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-89,5%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34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 ЕСХН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 xml:space="preserve">2 524,5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FF0000"/>
                <w:sz w:val="18"/>
                <w:szCs w:val="18"/>
              </w:rPr>
              <w:t xml:space="preserve">-24,5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-1,0%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617BC1" w:rsidTr="00220904">
        <w:trPr>
          <w:trHeight w:val="227"/>
        </w:trPr>
        <w:tc>
          <w:tcPr>
            <w:tcW w:w="256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34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 налог, взимаемый в связи с применением ПСН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 xml:space="preserve">905,9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 xml:space="preserve">494,1 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54,5%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46,4%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2F5" w:rsidRPr="009128F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28F7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902F5" w:rsidRDefault="000902F5" w:rsidP="00905F33">
      <w:pPr>
        <w:autoSpaceDE w:val="0"/>
        <w:autoSpaceDN w:val="0"/>
        <w:adjustRightInd w:val="0"/>
        <w:spacing w:before="120"/>
        <w:jc w:val="both"/>
      </w:pPr>
      <w:r>
        <w:rPr>
          <w:rFonts w:eastAsiaTheme="minorHAnsi"/>
          <w:b/>
          <w:bCs/>
          <w:lang w:eastAsia="en-US"/>
        </w:rPr>
        <w:lastRenderedPageBreak/>
        <w:tab/>
      </w:r>
      <w:r w:rsidRPr="00341A68">
        <w:rPr>
          <w:b/>
        </w:rPr>
        <w:t>3.1.</w:t>
      </w:r>
      <w:r>
        <w:t xml:space="preserve"> </w:t>
      </w:r>
      <w:r w:rsidRPr="001F6634">
        <w:rPr>
          <w:b/>
        </w:rPr>
        <w:t>Налог, взимаемый с применением упрощенной системы налогообложения (УСН)</w:t>
      </w:r>
      <w:r>
        <w:rPr>
          <w:b/>
        </w:rPr>
        <w:t>,</w:t>
      </w:r>
      <w:r w:rsidRPr="001F6634">
        <w:rPr>
          <w:b/>
        </w:rPr>
        <w:t xml:space="preserve"> </w:t>
      </w:r>
      <w:r w:rsidRPr="001F6634">
        <w:t>зачисляется в городской бюджет</w:t>
      </w:r>
      <w:r>
        <w:t>,</w:t>
      </w:r>
      <w:r w:rsidRPr="001F6634">
        <w:t xml:space="preserve"> начиная с 2018 года. 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статьей 2.1 закона Ненецкого автономного округа от 31.10.2013 № 91-оз </w:t>
      </w:r>
      <w:r w:rsidR="00C6541F">
        <w:t>«</w:t>
      </w:r>
      <w:r>
        <w:t>О нормативах отчислений от налогов в бюджеты муниципальных образований Ненецкого автономного округа</w:t>
      </w:r>
      <w:r w:rsidR="00C6541F">
        <w:t>»</w:t>
      </w:r>
      <w:r>
        <w:t xml:space="preserve"> единый норматив отчислений от налога, взимаемого в связи с применением УСН, в том числе минимального налога, зачисляемого в бюджет Ненецкого автономного округа, для </w:t>
      </w:r>
      <w:r>
        <w:rPr>
          <w:rFonts w:eastAsiaTheme="minorHAnsi"/>
          <w:lang w:eastAsia="en-US"/>
        </w:rPr>
        <w:t xml:space="preserve">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составляет </w:t>
      </w:r>
      <w:r>
        <w:t xml:space="preserve">50%. 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8"/>
        <w:jc w:val="both"/>
      </w:pPr>
      <w:r>
        <w:t xml:space="preserve">Поступление налога прогнозируется на 2021 год в сумме 40 459,5 тыс. рублей, что на 5 472,8 тыс. рублей или на 15,6% больше показателя утвержденного на 2020 год, </w:t>
      </w:r>
      <w:r>
        <w:rPr>
          <w:bCs/>
        </w:rPr>
        <w:t xml:space="preserve">на плановый период 2022 и 2023 годов в фиксированной сумме 43 368,7 тыс. рублей, </w:t>
      </w:r>
      <w:r>
        <w:t xml:space="preserve">в том числе: </w:t>
      </w:r>
    </w:p>
    <w:p w:rsidR="000902F5" w:rsidRDefault="000902F5" w:rsidP="00905F33">
      <w:pPr>
        <w:autoSpaceDE w:val="0"/>
        <w:autoSpaceDN w:val="0"/>
        <w:adjustRightInd w:val="0"/>
        <w:ind w:firstLine="708"/>
        <w:jc w:val="right"/>
      </w:pPr>
      <w:r>
        <w:t>(тыс. 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2425"/>
        <w:gridCol w:w="992"/>
        <w:gridCol w:w="851"/>
        <w:gridCol w:w="927"/>
        <w:gridCol w:w="774"/>
        <w:gridCol w:w="850"/>
        <w:gridCol w:w="851"/>
        <w:gridCol w:w="850"/>
        <w:gridCol w:w="851"/>
      </w:tblGrid>
      <w:tr w:rsidR="000902F5" w:rsidRPr="009F792A" w:rsidTr="00220904">
        <w:trPr>
          <w:trHeight w:val="17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F792A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9F792A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9F792A">
              <w:rPr>
                <w:bCs/>
                <w:color w:val="000000"/>
                <w:sz w:val="18"/>
                <w:szCs w:val="18"/>
              </w:rPr>
              <w:br/>
            </w:r>
            <w:r w:rsidRPr="009F792A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  <w:r w:rsidRPr="009F792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F792A">
              <w:rPr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792A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792A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792A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9F792A" w:rsidTr="00220904">
        <w:trPr>
          <w:trHeight w:val="1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9F792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9F792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F792A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F792A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9F792A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012C7C">
              <w:rPr>
                <w:bCs/>
                <w:color w:val="000000"/>
                <w:sz w:val="18"/>
                <w:szCs w:val="18"/>
              </w:rPr>
              <w:t>рост/спад к уровню 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012C7C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012C7C">
              <w:rPr>
                <w:bCs/>
                <w:color w:val="000000"/>
                <w:sz w:val="18"/>
                <w:szCs w:val="18"/>
              </w:rPr>
              <w:t>рост/спад к уровню 2022 г.</w:t>
            </w:r>
          </w:p>
        </w:tc>
      </w:tr>
      <w:tr w:rsidR="000902F5" w:rsidRPr="009F792A" w:rsidTr="00220904">
        <w:trPr>
          <w:trHeight w:val="1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9F792A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9F792A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9F792A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F792A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F792A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9F792A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9F792A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02F5" w:rsidRPr="009F792A" w:rsidTr="00220904">
        <w:trPr>
          <w:trHeight w:val="1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ind w:right="-108"/>
              <w:outlineLvl w:val="0"/>
              <w:rPr>
                <w:b/>
                <w:color w:val="000000"/>
                <w:sz w:val="18"/>
                <w:szCs w:val="18"/>
              </w:rPr>
            </w:pPr>
            <w:r w:rsidRPr="009F792A">
              <w:rPr>
                <w:b/>
                <w:color w:val="000000"/>
                <w:sz w:val="18"/>
                <w:szCs w:val="18"/>
              </w:rPr>
              <w:t xml:space="preserve">Налог, взимаемый в связи с применением </w:t>
            </w:r>
            <w:r w:rsidRPr="00012C7C">
              <w:rPr>
                <w:b/>
                <w:color w:val="000000"/>
                <w:sz w:val="18"/>
                <w:szCs w:val="18"/>
              </w:rPr>
              <w:t>УСН,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9F792A">
              <w:rPr>
                <w:b/>
                <w:color w:val="000000"/>
                <w:sz w:val="18"/>
                <w:szCs w:val="18"/>
              </w:rPr>
              <w:t xml:space="preserve">34 986,7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9F792A">
              <w:rPr>
                <w:b/>
                <w:color w:val="000000"/>
                <w:sz w:val="18"/>
                <w:szCs w:val="18"/>
              </w:rPr>
              <w:t>40 459,5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9F792A">
              <w:rPr>
                <w:b/>
                <w:color w:val="000000"/>
                <w:sz w:val="18"/>
                <w:szCs w:val="18"/>
              </w:rPr>
              <w:t xml:space="preserve">5 472,8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9F792A">
              <w:rPr>
                <w:b/>
                <w:color w:val="000000"/>
                <w:sz w:val="18"/>
                <w:szCs w:val="18"/>
              </w:rPr>
              <w:t>15,6%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9F792A">
              <w:rPr>
                <w:b/>
                <w:color w:val="000000"/>
                <w:sz w:val="18"/>
                <w:szCs w:val="18"/>
              </w:rPr>
              <w:t>43 368,7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9F792A">
              <w:rPr>
                <w:b/>
                <w:color w:val="000000"/>
                <w:sz w:val="18"/>
                <w:szCs w:val="18"/>
              </w:rPr>
              <w:t>7,2%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9F792A">
              <w:rPr>
                <w:b/>
                <w:color w:val="000000"/>
                <w:sz w:val="18"/>
                <w:szCs w:val="18"/>
              </w:rPr>
              <w:t>43 368,7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0902F5" w:rsidRPr="009F792A" w:rsidTr="00220904">
        <w:trPr>
          <w:trHeight w:val="1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</w:t>
            </w:r>
            <w:r w:rsidRPr="009F792A">
              <w:rPr>
                <w:color w:val="000000"/>
                <w:sz w:val="18"/>
                <w:szCs w:val="18"/>
              </w:rPr>
              <w:t>алог, взимаемый с налого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9F792A">
              <w:rPr>
                <w:color w:val="000000"/>
                <w:sz w:val="18"/>
                <w:szCs w:val="18"/>
              </w:rPr>
              <w:t>плательщиков, выбравших в качестве объекта налогооб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9F792A">
              <w:rPr>
                <w:color w:val="000000"/>
                <w:sz w:val="18"/>
                <w:szCs w:val="18"/>
              </w:rPr>
              <w:t xml:space="preserve">ложения </w:t>
            </w:r>
            <w:r w:rsidRPr="004F6D19">
              <w:rPr>
                <w:b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 xml:space="preserve">27 619,4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32 286,7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 xml:space="preserve">4 667,3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16,9%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34 608,2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7,2%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34 608,2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9F792A" w:rsidTr="00220904">
        <w:trPr>
          <w:trHeight w:val="1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</w:t>
            </w:r>
            <w:r w:rsidRPr="009F792A">
              <w:rPr>
                <w:color w:val="000000"/>
                <w:sz w:val="18"/>
                <w:szCs w:val="18"/>
              </w:rPr>
              <w:t>алог, взимаемый с налого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9F792A">
              <w:rPr>
                <w:color w:val="000000"/>
                <w:sz w:val="18"/>
                <w:szCs w:val="18"/>
              </w:rPr>
              <w:t>плательщиков, выбравших в качестве объекта налогооб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9F792A">
              <w:rPr>
                <w:color w:val="000000"/>
                <w:sz w:val="18"/>
                <w:szCs w:val="18"/>
              </w:rPr>
              <w:t xml:space="preserve">ложения </w:t>
            </w:r>
            <w:r w:rsidRPr="004F6D19">
              <w:rPr>
                <w:b/>
                <w:color w:val="000000"/>
                <w:sz w:val="18"/>
                <w:szCs w:val="18"/>
              </w:rPr>
              <w:t>доходы, уменьшен</w:t>
            </w:r>
            <w:r w:rsidRPr="004F6D19">
              <w:rPr>
                <w:b/>
                <w:color w:val="000000"/>
                <w:sz w:val="18"/>
                <w:szCs w:val="18"/>
              </w:rPr>
              <w:softHyphen/>
              <w:t>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 xml:space="preserve">7 367,3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8 172,8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 xml:space="preserve">805,5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8 760,5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7,2%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F792A">
              <w:rPr>
                <w:color w:val="000000"/>
                <w:sz w:val="18"/>
                <w:szCs w:val="18"/>
              </w:rPr>
              <w:t>8 760,5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F792A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902F5" w:rsidRDefault="000902F5" w:rsidP="00905F33">
      <w:pPr>
        <w:spacing w:before="120"/>
        <w:jc w:val="both"/>
        <w:rPr>
          <w:rFonts w:eastAsia="Calibri"/>
        </w:rPr>
      </w:pPr>
      <w:r>
        <w:tab/>
        <w:t xml:space="preserve">Прогнозируемое увеличение поступлений по УСН в 2021 году относительно 2020 года обусловлено ростом количества налогоплательщиков применяющих УСН, в связи с прекращением действия системы налогообложения в виде единого налога на вмененный доход с 01.01.2021 </w:t>
      </w:r>
      <w:r w:rsidRPr="005110EE">
        <w:rPr>
          <w:rFonts w:eastAsiaTheme="minorHAnsi"/>
          <w:bCs/>
          <w:lang w:eastAsia="en-US"/>
        </w:rPr>
        <w:t xml:space="preserve">и переходом </w:t>
      </w:r>
      <w:r>
        <w:rPr>
          <w:rFonts w:eastAsia="Calibri"/>
        </w:rPr>
        <w:t>налогоплательщиков с ЕНВД на УСН.</w:t>
      </w:r>
    </w:p>
    <w:p w:rsidR="000902F5" w:rsidRPr="00C12E88" w:rsidRDefault="000902F5" w:rsidP="00905F33">
      <w:pPr>
        <w:autoSpaceDE w:val="0"/>
        <w:autoSpaceDN w:val="0"/>
        <w:adjustRightInd w:val="0"/>
        <w:ind w:firstLine="709"/>
        <w:jc w:val="both"/>
      </w:pPr>
      <w:r w:rsidRPr="00C12E88">
        <w:t xml:space="preserve">Законом Ненецкого автономного округа от 13.03.2015 № 55-оз </w:t>
      </w:r>
      <w:r w:rsidRPr="00C12E88">
        <w:br/>
      </w:r>
      <w:r w:rsidR="00C6541F">
        <w:t>«</w:t>
      </w:r>
      <w:r w:rsidRPr="00C12E88">
        <w:t>Об особенностях налогообложения при применении упрощенной системы налогообложения и патентной системы налогообложения</w:t>
      </w:r>
      <w:r w:rsidR="00C6541F">
        <w:t>»</w:t>
      </w:r>
      <w:r w:rsidRPr="00C12E88">
        <w:t xml:space="preserve"> (далее – закон округа 55-оз) предусмотрен срок действия льготной налоговой ставки 0% на территории Ненецкого автономного округа для упрощенной системы налогообложения (УСН) и патентной системы налогообложения (ПСН) до 1 января 2021 года. Проектом закона Ненецкого автономного округа № 222-пр </w:t>
      </w:r>
      <w:r w:rsidR="00C6541F">
        <w:t>«</w:t>
      </w:r>
      <w:r w:rsidRPr="00C12E88">
        <w:t xml:space="preserve">О внесении изменений в статью 3 закона Ненецкого автономного округа </w:t>
      </w:r>
      <w:r w:rsidR="00C6541F">
        <w:t>«</w:t>
      </w:r>
      <w:r w:rsidRPr="00C12E88">
        <w:t>Об особенностях налогообложения при применении упрощенной системы налогообложения и патентной системы налогообложения</w:t>
      </w:r>
      <w:r w:rsidR="00C6541F">
        <w:t>»</w:t>
      </w:r>
      <w:r w:rsidRPr="00C12E88">
        <w:t xml:space="preserve"> предполагается продлить предусмотренный срок действия льготной налоговой ставки 0% по УСН и ПСН до 1 января 2024 года. </w:t>
      </w:r>
    </w:p>
    <w:p w:rsidR="000902F5" w:rsidRDefault="000902F5" w:rsidP="00905F33">
      <w:pPr>
        <w:ind w:firstLine="709"/>
        <w:jc w:val="both"/>
      </w:pPr>
      <w:proofErr w:type="gramStart"/>
      <w:r>
        <w:t>Для сведения: по состоянию на 01.11.20</w:t>
      </w:r>
      <w:r w:rsidR="003347AB">
        <w:t>20</w:t>
      </w:r>
      <w:r>
        <w:t xml:space="preserve"> поступления налога, взимаемого в связи с применением УСН составили 31 670,0 тыс. рублей или 90,5%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>20</w:t>
      </w:r>
      <w:r w:rsidRPr="00091BA2">
        <w:t xml:space="preserve"> год</w:t>
      </w:r>
      <w:r>
        <w:t xml:space="preserve"> (34 986,7 тыс. рублей), из них: в качестве объекта налогообложения доходы – 24 642,4 тыс. рублей (89,2%), в качестве объекта налогообложения доходы, уменьшенные на величину расходов – 7 027,6 тыс. рублей (95,4%).  </w:t>
      </w:r>
      <w:proofErr w:type="gramEnd"/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</w:rPr>
      </w:pPr>
      <w:r w:rsidRPr="00341A68">
        <w:rPr>
          <w:b/>
        </w:rPr>
        <w:t>3.2</w:t>
      </w:r>
      <w:r>
        <w:t xml:space="preserve"> </w:t>
      </w:r>
      <w:r w:rsidRPr="00946492">
        <w:rPr>
          <w:b/>
        </w:rPr>
        <w:t>Единый налог на вмененный доход для отдельных видов деятельности (ЕНВД)</w:t>
      </w:r>
      <w:r w:rsidRPr="00E30EC7">
        <w:t xml:space="preserve"> </w:t>
      </w:r>
      <w:r w:rsidRPr="00946492">
        <w:t>в</w:t>
      </w:r>
      <w:r w:rsidRPr="00946492">
        <w:rPr>
          <w:rFonts w:eastAsiaTheme="minorHAnsi"/>
          <w:lang w:eastAsia="en-US"/>
        </w:rPr>
        <w:t xml:space="preserve"> соответствии</w:t>
      </w:r>
      <w:r>
        <w:rPr>
          <w:rFonts w:eastAsiaTheme="minorHAnsi"/>
          <w:lang w:eastAsia="en-US"/>
        </w:rPr>
        <w:t xml:space="preserve"> с</w:t>
      </w:r>
      <w:r w:rsidRPr="008B58DE">
        <w:rPr>
          <w:rFonts w:eastAsiaTheme="minorHAnsi"/>
          <w:lang w:eastAsia="en-US"/>
        </w:rPr>
        <w:t xml:space="preserve"> пункт</w:t>
      </w:r>
      <w:r>
        <w:rPr>
          <w:rFonts w:eastAsiaTheme="minorHAnsi"/>
          <w:lang w:eastAsia="en-US"/>
        </w:rPr>
        <w:t>ом</w:t>
      </w:r>
      <w:r w:rsidRPr="008B58D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</w:t>
      </w:r>
      <w:r w:rsidRPr="008B58DE">
        <w:rPr>
          <w:rFonts w:eastAsiaTheme="minorHAnsi"/>
          <w:lang w:eastAsia="en-US"/>
        </w:rPr>
        <w:t xml:space="preserve"> статьи </w:t>
      </w:r>
      <w:r>
        <w:rPr>
          <w:rFonts w:eastAsiaTheme="minorHAnsi"/>
          <w:lang w:eastAsia="en-US"/>
        </w:rPr>
        <w:t>61.2</w:t>
      </w:r>
      <w:r w:rsidRPr="008B58DE">
        <w:rPr>
          <w:rFonts w:eastAsiaTheme="minorHAnsi"/>
          <w:lang w:eastAsia="en-US"/>
        </w:rPr>
        <w:t xml:space="preserve"> Бюджетного кодекса РФ </w:t>
      </w:r>
      <w:r>
        <w:rPr>
          <w:rFonts w:eastAsia="Calibri"/>
        </w:rPr>
        <w:t>подлежит зачислению</w:t>
      </w:r>
      <w:r w:rsidRPr="0089365E">
        <w:rPr>
          <w:rFonts w:eastAsia="Calibri"/>
        </w:rPr>
        <w:t xml:space="preserve"> в бюджеты городских округов по</w:t>
      </w:r>
      <w:r w:rsidRPr="008B58DE">
        <w:rPr>
          <w:rFonts w:eastAsia="Calibri"/>
        </w:rPr>
        <w:t xml:space="preserve"> нормативу </w:t>
      </w:r>
      <w:r>
        <w:rPr>
          <w:rFonts w:eastAsia="Calibri"/>
        </w:rPr>
        <w:t xml:space="preserve">отчислений </w:t>
      </w:r>
      <w:r w:rsidRPr="008B58DE">
        <w:rPr>
          <w:rFonts w:eastAsia="Calibri"/>
        </w:rPr>
        <w:t>100%.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proofErr w:type="gramStart"/>
      <w:r w:rsidRPr="00E9638F">
        <w:rPr>
          <w:rFonts w:eastAsiaTheme="minorHAnsi"/>
          <w:bCs/>
          <w:lang w:eastAsia="en-US"/>
        </w:rPr>
        <w:t xml:space="preserve">В соответствии с пунктом 8 статьи 5 Федерального закона от 29.06.2012 № 97-ФЗ </w:t>
      </w:r>
      <w:r w:rsidR="00C6541F">
        <w:rPr>
          <w:rFonts w:eastAsiaTheme="minorHAnsi"/>
          <w:bCs/>
          <w:lang w:eastAsia="en-US"/>
        </w:rPr>
        <w:t>«</w:t>
      </w:r>
      <w:r w:rsidRPr="00E9638F">
        <w:rPr>
          <w:rFonts w:eastAsiaTheme="minorHAnsi"/>
          <w:bCs/>
          <w:lang w:eastAsia="en-US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 w:rsidR="00C6541F">
        <w:rPr>
          <w:rFonts w:eastAsiaTheme="minorHAnsi"/>
          <w:bCs/>
          <w:lang w:eastAsia="en-US"/>
        </w:rPr>
        <w:t>«</w:t>
      </w:r>
      <w:r w:rsidRPr="00E9638F">
        <w:rPr>
          <w:rFonts w:eastAsiaTheme="minorHAnsi"/>
          <w:bCs/>
          <w:lang w:eastAsia="en-US"/>
        </w:rPr>
        <w:t>О банках и банковской деятельности</w:t>
      </w:r>
      <w:r w:rsidR="00C6541F">
        <w:rPr>
          <w:rFonts w:eastAsiaTheme="minorHAnsi"/>
          <w:bCs/>
          <w:lang w:eastAsia="en-US"/>
        </w:rPr>
        <w:t>»</w:t>
      </w:r>
      <w:r w:rsidRPr="00E9638F">
        <w:rPr>
          <w:rFonts w:eastAsiaTheme="minorHAnsi"/>
          <w:bCs/>
          <w:lang w:eastAsia="en-US"/>
        </w:rPr>
        <w:t xml:space="preserve"> </w:t>
      </w:r>
      <w:r w:rsidRPr="001554B0">
        <w:rPr>
          <w:rFonts w:eastAsiaTheme="minorHAnsi"/>
          <w:b/>
          <w:bCs/>
          <w:lang w:eastAsia="en-US"/>
        </w:rPr>
        <w:lastRenderedPageBreak/>
        <w:t xml:space="preserve">положения главы 26.3 </w:t>
      </w:r>
      <w:r w:rsidR="00C6541F">
        <w:rPr>
          <w:rFonts w:eastAsiaTheme="minorHAnsi"/>
          <w:b/>
          <w:bCs/>
          <w:lang w:eastAsia="en-US"/>
        </w:rPr>
        <w:t>«</w:t>
      </w:r>
      <w:r w:rsidRPr="001554B0">
        <w:rPr>
          <w:rFonts w:eastAsiaTheme="minorHAnsi"/>
          <w:b/>
          <w:lang w:eastAsia="en-US"/>
        </w:rPr>
        <w:t>Система налогообложения в виде единого налога на вмененный доход для отдельных видов деятельности</w:t>
      </w:r>
      <w:r w:rsidR="00C6541F">
        <w:rPr>
          <w:rFonts w:eastAsiaTheme="minorHAnsi"/>
          <w:b/>
          <w:lang w:eastAsia="en-US"/>
        </w:rPr>
        <w:t>»</w:t>
      </w:r>
      <w:r w:rsidRPr="001554B0">
        <w:rPr>
          <w:rFonts w:eastAsiaTheme="minorHAnsi"/>
          <w:b/>
          <w:lang w:eastAsia="en-US"/>
        </w:rPr>
        <w:t xml:space="preserve"> </w:t>
      </w:r>
      <w:r w:rsidRPr="001554B0">
        <w:rPr>
          <w:rFonts w:eastAsiaTheme="minorHAnsi"/>
          <w:b/>
          <w:bCs/>
          <w:lang w:eastAsia="en-US"/>
        </w:rPr>
        <w:t>части второй Налогового кодекса РФ</w:t>
      </w:r>
      <w:r w:rsidRPr="00E9638F">
        <w:rPr>
          <w:rFonts w:eastAsiaTheme="minorHAnsi"/>
          <w:bCs/>
          <w:lang w:eastAsia="en-US"/>
        </w:rPr>
        <w:t xml:space="preserve"> </w:t>
      </w:r>
      <w:r w:rsidRPr="001527CB">
        <w:rPr>
          <w:rFonts w:eastAsiaTheme="minorHAnsi"/>
          <w:b/>
          <w:bCs/>
          <w:lang w:eastAsia="en-US"/>
        </w:rPr>
        <w:t>не применяются с 1</w:t>
      </w:r>
      <w:proofErr w:type="gramEnd"/>
      <w:r w:rsidRPr="001527CB">
        <w:rPr>
          <w:rFonts w:eastAsiaTheme="minorHAnsi"/>
          <w:b/>
          <w:bCs/>
          <w:lang w:eastAsia="en-US"/>
        </w:rPr>
        <w:t xml:space="preserve"> января 2021 года.</w:t>
      </w:r>
    </w:p>
    <w:p w:rsidR="00D768E3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Таким образом, в связи с отменой данного налогового режима с 01.01.2021, плательщики ЕНВД автоматически будут сняты с учета. При этом до конца 2020 года налогоплательщикам ЕНВД необходимо выб</w:t>
      </w:r>
      <w:r w:rsidR="00D768E3">
        <w:rPr>
          <w:rFonts w:eastAsia="Calibri"/>
        </w:rPr>
        <w:t>рать новый налоговый режим:</w:t>
      </w:r>
    </w:p>
    <w:p w:rsidR="00D768E3" w:rsidRDefault="00D768E3" w:rsidP="00905F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организации и индивидуальные предприниматели вправе перейти на </w:t>
      </w:r>
      <w:r w:rsidRPr="009D04DC">
        <w:t>упрощенную систему налогообложения</w:t>
      </w:r>
      <w:r w:rsidRPr="009D04DC">
        <w:rPr>
          <w:rFonts w:eastAsia="Calibri"/>
        </w:rPr>
        <w:t xml:space="preserve"> (</w:t>
      </w:r>
      <w:r w:rsidR="00C6541F">
        <w:rPr>
          <w:rFonts w:eastAsia="Calibri"/>
        </w:rPr>
        <w:t>«</w:t>
      </w:r>
      <w:r w:rsidRPr="009D04DC">
        <w:rPr>
          <w:rFonts w:eastAsia="Calibri"/>
        </w:rPr>
        <w:t>доходы</w:t>
      </w:r>
      <w:r w:rsidR="00C6541F">
        <w:rPr>
          <w:rFonts w:eastAsia="Calibri"/>
        </w:rPr>
        <w:t>»</w:t>
      </w:r>
      <w:r>
        <w:rPr>
          <w:rFonts w:eastAsia="Calibri"/>
        </w:rPr>
        <w:t xml:space="preserve">, </w:t>
      </w:r>
      <w:r w:rsidR="00C6541F">
        <w:rPr>
          <w:rFonts w:eastAsia="Calibri"/>
        </w:rPr>
        <w:t>«</w:t>
      </w:r>
      <w:r w:rsidRPr="009D04DC">
        <w:rPr>
          <w:rFonts w:eastAsia="Calibri"/>
        </w:rPr>
        <w:t>доходы минус расходы</w:t>
      </w:r>
      <w:r w:rsidR="00C6541F">
        <w:rPr>
          <w:rFonts w:eastAsia="Calibri"/>
        </w:rPr>
        <w:t>»</w:t>
      </w:r>
      <w:r w:rsidRPr="009D04DC">
        <w:rPr>
          <w:rFonts w:eastAsia="Calibri"/>
        </w:rPr>
        <w:t>)</w:t>
      </w:r>
      <w:r>
        <w:rPr>
          <w:rFonts w:eastAsia="Calibri"/>
        </w:rPr>
        <w:t xml:space="preserve"> или </w:t>
      </w:r>
      <w:r w:rsidR="005B76D4">
        <w:rPr>
          <w:rFonts w:eastAsia="Calibri"/>
        </w:rPr>
        <w:t xml:space="preserve">на </w:t>
      </w:r>
      <w:r>
        <w:rPr>
          <w:rFonts w:eastAsia="Calibri"/>
        </w:rPr>
        <w:t>общую систему налогообложения;</w:t>
      </w:r>
    </w:p>
    <w:p w:rsidR="00D768E3" w:rsidRDefault="00D768E3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- индивидуальные предприниматели на </w:t>
      </w:r>
      <w:r w:rsidRPr="009D04DC">
        <w:t>патентную систему налогообложения</w:t>
      </w:r>
      <w:r w:rsidR="00EF5378">
        <w:t xml:space="preserve"> </w:t>
      </w:r>
      <w:r>
        <w:t xml:space="preserve">или выбрать налог </w:t>
      </w:r>
      <w:r w:rsidR="004B3B7A">
        <w:rPr>
          <w:rFonts w:eastAsiaTheme="minorHAnsi"/>
          <w:lang w:eastAsia="en-US"/>
        </w:rPr>
        <w:t>на профессиональный доход.</w:t>
      </w:r>
    </w:p>
    <w:p w:rsidR="00D768E3" w:rsidRDefault="00D768E3" w:rsidP="00905F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Плательщики ЕНВД, не перешедшие самостоятельно на иной специальный налоговый режим (УСН, ПСН, НПД) в установленные для этого сроки, автоматически переходят с 01.01.2021 на общий режим налогообложения.  </w:t>
      </w:r>
    </w:p>
    <w:p w:rsidR="000902F5" w:rsidRDefault="000902F5" w:rsidP="00905F3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Проектом решения на 2021 год поступления налога запланированы в сумме 3 028,5 тыс. рублей, на плановый период 2022 и 2023 годов поступления не прогнозируются.</w:t>
      </w:r>
    </w:p>
    <w:p w:rsidR="000902F5" w:rsidRDefault="000902F5" w:rsidP="00905F3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A4247F">
        <w:rPr>
          <w:rFonts w:eastAsia="Calibri"/>
        </w:rPr>
        <w:t xml:space="preserve">Согласно пояснительной записке расчет поступлений по налогу на 2021 год в сумме 3 028,5 тыс. рублей произведен на основе среднего показателя существующей задолженности в течение 2020 </w:t>
      </w:r>
      <w:r w:rsidRPr="006C44A7">
        <w:rPr>
          <w:rFonts w:eastAsia="Calibri"/>
        </w:rPr>
        <w:t>года (задолженность по ЕНВД по состоянию на 01.01.2020 – 3 651,2 тыс. рублей, по состоянию на 01.04.2020 – 2 727,3 тыс. рублей, по состоянию на 01.07.2020 – 2 707,1 тыс. рублей).</w:t>
      </w:r>
      <w:r>
        <w:rPr>
          <w:rFonts w:eastAsia="Calibri"/>
        </w:rPr>
        <w:t xml:space="preserve"> 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8"/>
        <w:jc w:val="both"/>
      </w:pPr>
      <w:r>
        <w:t>Для сведения: по состоянию на 01.11.20</w:t>
      </w:r>
      <w:r w:rsidR="003347AB">
        <w:t>20</w:t>
      </w:r>
      <w:r>
        <w:t xml:space="preserve"> поступления налога составили 27 558,9 тыс. рублей или 95,6%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>20</w:t>
      </w:r>
      <w:r w:rsidRPr="00091BA2">
        <w:t xml:space="preserve"> год</w:t>
      </w:r>
      <w:r>
        <w:t xml:space="preserve"> (28 841,0 тыс. рублей).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</w:rPr>
      </w:pPr>
      <w:r>
        <w:rPr>
          <w:b/>
        </w:rPr>
        <w:t>3.3. Е</w:t>
      </w:r>
      <w:r w:rsidRPr="00AF42D5">
        <w:rPr>
          <w:b/>
        </w:rPr>
        <w:t>дин</w:t>
      </w:r>
      <w:r>
        <w:rPr>
          <w:b/>
        </w:rPr>
        <w:t>ый</w:t>
      </w:r>
      <w:r w:rsidRPr="00AF42D5">
        <w:rPr>
          <w:b/>
        </w:rPr>
        <w:t xml:space="preserve"> сельскохозяйственн</w:t>
      </w:r>
      <w:r>
        <w:rPr>
          <w:b/>
        </w:rPr>
        <w:t>ый</w:t>
      </w:r>
      <w:r w:rsidRPr="00AF42D5">
        <w:rPr>
          <w:b/>
        </w:rPr>
        <w:t xml:space="preserve"> нал</w:t>
      </w:r>
      <w:r>
        <w:rPr>
          <w:b/>
        </w:rPr>
        <w:t xml:space="preserve">ог (ЕСХН) </w:t>
      </w:r>
      <w:r w:rsidRPr="00847415">
        <w:t>в</w:t>
      </w:r>
      <w:r>
        <w:rPr>
          <w:rFonts w:eastAsiaTheme="minorHAnsi"/>
          <w:lang w:eastAsia="en-US"/>
        </w:rPr>
        <w:t xml:space="preserve"> соответствии с</w:t>
      </w:r>
      <w:r w:rsidRPr="008B58DE">
        <w:rPr>
          <w:rFonts w:eastAsiaTheme="minorHAnsi"/>
          <w:lang w:eastAsia="en-US"/>
        </w:rPr>
        <w:t xml:space="preserve"> пункт</w:t>
      </w:r>
      <w:r>
        <w:rPr>
          <w:rFonts w:eastAsiaTheme="minorHAnsi"/>
          <w:lang w:eastAsia="en-US"/>
        </w:rPr>
        <w:t>ом</w:t>
      </w:r>
      <w:r w:rsidRPr="008B58D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</w:t>
      </w:r>
      <w:r w:rsidRPr="008B58DE">
        <w:rPr>
          <w:rFonts w:eastAsiaTheme="minorHAnsi"/>
          <w:lang w:eastAsia="en-US"/>
        </w:rPr>
        <w:t xml:space="preserve"> статьи </w:t>
      </w:r>
      <w:r>
        <w:rPr>
          <w:rFonts w:eastAsiaTheme="minorHAnsi"/>
          <w:lang w:eastAsia="en-US"/>
        </w:rPr>
        <w:t>61.2</w:t>
      </w:r>
      <w:r w:rsidRPr="008B58DE">
        <w:rPr>
          <w:rFonts w:eastAsiaTheme="minorHAnsi"/>
          <w:lang w:eastAsia="en-US"/>
        </w:rPr>
        <w:t xml:space="preserve"> Бюджетного кодекса РФ </w:t>
      </w:r>
      <w:r>
        <w:rPr>
          <w:rFonts w:eastAsia="Calibri"/>
        </w:rPr>
        <w:t>подлежит зачислению</w:t>
      </w:r>
      <w:r w:rsidRPr="0089365E">
        <w:rPr>
          <w:rFonts w:eastAsia="Calibri"/>
        </w:rPr>
        <w:t xml:space="preserve"> в бюджеты городских округов по</w:t>
      </w:r>
      <w:r w:rsidRPr="008B58DE">
        <w:rPr>
          <w:rFonts w:eastAsia="Calibri"/>
        </w:rPr>
        <w:t xml:space="preserve"> нормативу </w:t>
      </w:r>
      <w:r>
        <w:rPr>
          <w:rFonts w:eastAsia="Calibri"/>
        </w:rPr>
        <w:t xml:space="preserve">отчислений </w:t>
      </w:r>
      <w:r w:rsidRPr="008B58DE">
        <w:rPr>
          <w:rFonts w:eastAsia="Calibri"/>
        </w:rPr>
        <w:t>100%.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Плательщиками данного налога являются: АО </w:t>
      </w:r>
      <w:r w:rsidR="00C6541F">
        <w:rPr>
          <w:rFonts w:eastAsia="Calibri"/>
        </w:rPr>
        <w:t>«</w:t>
      </w:r>
      <w:r>
        <w:rPr>
          <w:rFonts w:eastAsia="Calibri"/>
        </w:rPr>
        <w:t>Ненецкая агропромышленная компания</w:t>
      </w:r>
      <w:r w:rsidR="00C6541F">
        <w:rPr>
          <w:rFonts w:eastAsia="Calibri"/>
        </w:rPr>
        <w:t>»</w:t>
      </w:r>
      <w:r>
        <w:rPr>
          <w:rFonts w:eastAsia="Calibri"/>
        </w:rPr>
        <w:t xml:space="preserve"> и ООО </w:t>
      </w:r>
      <w:r w:rsidR="00C6541F">
        <w:rPr>
          <w:rFonts w:eastAsia="Calibri"/>
        </w:rPr>
        <w:t>«</w:t>
      </w:r>
      <w:proofErr w:type="gramStart"/>
      <w:r>
        <w:rPr>
          <w:rFonts w:eastAsia="Calibri"/>
        </w:rPr>
        <w:t>Ненецкий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Рыбаксоюз</w:t>
      </w:r>
      <w:proofErr w:type="spellEnd"/>
      <w:r w:rsidR="00C6541F">
        <w:rPr>
          <w:rFonts w:eastAsia="Calibri"/>
        </w:rPr>
        <w:t>»</w:t>
      </w:r>
      <w:r>
        <w:rPr>
          <w:rFonts w:eastAsia="Calibri"/>
        </w:rPr>
        <w:t>.</w:t>
      </w:r>
    </w:p>
    <w:p w:rsidR="000902F5" w:rsidRDefault="000902F5" w:rsidP="00905F33">
      <w:pPr>
        <w:ind w:firstLine="709"/>
        <w:jc w:val="both"/>
      </w:pPr>
      <w:r>
        <w:t xml:space="preserve">Поступления </w:t>
      </w:r>
      <w:r w:rsidRPr="008979DC">
        <w:t>ЕСХН</w:t>
      </w:r>
      <w:r>
        <w:t xml:space="preserve"> спрогнозированы на уровне утвержденных значений 2020 года и составят в период 2021-2023 годов 2 500,0 тыс. рублей ежегодно.</w:t>
      </w:r>
    </w:p>
    <w:p w:rsidR="000902F5" w:rsidRDefault="000902F5" w:rsidP="00905F33">
      <w:pPr>
        <w:autoSpaceDE w:val="0"/>
        <w:autoSpaceDN w:val="0"/>
        <w:adjustRightInd w:val="0"/>
        <w:ind w:firstLine="708"/>
        <w:jc w:val="both"/>
      </w:pPr>
      <w:r>
        <w:t>Для сведения: по состоянию на 01.11.20</w:t>
      </w:r>
      <w:r w:rsidR="008A3CEC">
        <w:t>20</w:t>
      </w:r>
      <w:r>
        <w:t xml:space="preserve"> поступления налога составили 2 524,5 тыс. рублей или 100,0%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>20</w:t>
      </w:r>
      <w:r w:rsidRPr="00091BA2">
        <w:t xml:space="preserve"> год</w:t>
      </w:r>
      <w:r>
        <w:t>.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</w:rPr>
      </w:pPr>
      <w:r>
        <w:rPr>
          <w:b/>
        </w:rPr>
        <w:t xml:space="preserve">3.4 </w:t>
      </w:r>
      <w:r w:rsidRPr="00AF42D5">
        <w:rPr>
          <w:b/>
        </w:rPr>
        <w:t>Налог, взимаемый с применением патентной системы налогообложения (ПСН)</w:t>
      </w:r>
      <w:r>
        <w:rPr>
          <w:b/>
        </w:rPr>
        <w:t xml:space="preserve"> </w:t>
      </w:r>
      <w:r w:rsidRPr="00847415">
        <w:t>в</w:t>
      </w:r>
      <w:r w:rsidRPr="0084741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соответствии с</w:t>
      </w:r>
      <w:r w:rsidRPr="008B58DE">
        <w:rPr>
          <w:rFonts w:eastAsiaTheme="minorHAnsi"/>
          <w:lang w:eastAsia="en-US"/>
        </w:rPr>
        <w:t xml:space="preserve"> пункт</w:t>
      </w:r>
      <w:r>
        <w:rPr>
          <w:rFonts w:eastAsiaTheme="minorHAnsi"/>
          <w:lang w:eastAsia="en-US"/>
        </w:rPr>
        <w:t>ом</w:t>
      </w:r>
      <w:r w:rsidRPr="008B58D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</w:t>
      </w:r>
      <w:r w:rsidRPr="008B58DE">
        <w:rPr>
          <w:rFonts w:eastAsiaTheme="minorHAnsi"/>
          <w:lang w:eastAsia="en-US"/>
        </w:rPr>
        <w:t xml:space="preserve"> статьи </w:t>
      </w:r>
      <w:r>
        <w:rPr>
          <w:rFonts w:eastAsiaTheme="minorHAnsi"/>
          <w:lang w:eastAsia="en-US"/>
        </w:rPr>
        <w:t>61.2</w:t>
      </w:r>
      <w:r w:rsidRPr="008B58DE">
        <w:rPr>
          <w:rFonts w:eastAsiaTheme="minorHAnsi"/>
          <w:lang w:eastAsia="en-US"/>
        </w:rPr>
        <w:t xml:space="preserve"> Бюджетного кодекса РФ </w:t>
      </w:r>
      <w:r>
        <w:rPr>
          <w:rFonts w:eastAsia="Calibri"/>
        </w:rPr>
        <w:t>подлежит зачислению</w:t>
      </w:r>
      <w:r w:rsidRPr="0089365E">
        <w:rPr>
          <w:rFonts w:eastAsia="Calibri"/>
        </w:rPr>
        <w:t xml:space="preserve"> в бюджеты городских округов по</w:t>
      </w:r>
      <w:r w:rsidRPr="008B58DE">
        <w:rPr>
          <w:rFonts w:eastAsia="Calibri"/>
        </w:rPr>
        <w:t xml:space="preserve"> нормативу </w:t>
      </w:r>
      <w:r>
        <w:rPr>
          <w:rFonts w:eastAsia="Calibri"/>
        </w:rPr>
        <w:t xml:space="preserve">отчислений </w:t>
      </w:r>
      <w:r w:rsidRPr="008B58DE">
        <w:rPr>
          <w:rFonts w:eastAsia="Calibri"/>
        </w:rPr>
        <w:t>100%.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Поступления налога прогнозируются на 2021 год в сумме 1 400,0 тыс. рублей, что на 54,5% выше значений утвержденных на 2020 год. На плановый период 2022 и 2023 годов поступления прогнозируются в фиксированной сумме 2 050,0 тыс. рублей, что на 46,4% выше прогнозируемых значений 2021 года.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Согласно пояснительной записке поступление налога спрогнозировано на основании динамики фактических поступлений прошлых периодов и на основании статистического налогового отчета по форме № 1-Патент </w:t>
      </w:r>
      <w:r w:rsidR="00C6541F">
        <w:rPr>
          <w:rFonts w:eastAsia="Calibri"/>
        </w:rPr>
        <w:t>«</w:t>
      </w:r>
      <w:r>
        <w:rPr>
          <w:rFonts w:eastAsia="Calibri"/>
        </w:rPr>
        <w:t>Отчет о количестве индивидуальных предпринимателей, применяющих патентную систему налогообложения, и выданных патентов на право применения видов предпринимательской деятельности</w:t>
      </w:r>
      <w:r w:rsidR="00C6541F">
        <w:rPr>
          <w:rFonts w:eastAsia="Calibri"/>
        </w:rPr>
        <w:t>»</w:t>
      </w:r>
      <w:r>
        <w:rPr>
          <w:rFonts w:eastAsia="Calibri"/>
        </w:rPr>
        <w:t>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Вместе с тем, согласно форме 1-Патент наблюдается снижение количества </w:t>
      </w:r>
      <w:r>
        <w:t xml:space="preserve">выданных патентов, так, по состоянию на 01.01.2020 количество выданных патентов составляло 102, по состоянию на 01.07.2020 – 71. </w:t>
      </w:r>
    </w:p>
    <w:p w:rsidR="000902F5" w:rsidRPr="00445309" w:rsidRDefault="000902F5" w:rsidP="00905F33">
      <w:pPr>
        <w:autoSpaceDE w:val="0"/>
        <w:autoSpaceDN w:val="0"/>
        <w:adjustRightInd w:val="0"/>
        <w:ind w:firstLine="709"/>
        <w:jc w:val="both"/>
      </w:pPr>
      <w:r w:rsidRPr="00186F23">
        <w:t xml:space="preserve">Также </w:t>
      </w:r>
      <w:r>
        <w:t xml:space="preserve">отмечаем, что пояснительная записка не содержит информации об увеличении поступлений по ПСН в 2021 году относительно 2021 года в связи с прекращением действия системы налогообложения в виде единого налога на вмененный доход с 01.01.2021 </w:t>
      </w:r>
      <w:r w:rsidRPr="005110EE">
        <w:rPr>
          <w:rFonts w:eastAsiaTheme="minorHAnsi"/>
          <w:bCs/>
          <w:lang w:eastAsia="en-US"/>
        </w:rPr>
        <w:t xml:space="preserve">и переходом </w:t>
      </w:r>
      <w:r>
        <w:rPr>
          <w:rFonts w:eastAsia="Calibri"/>
        </w:rPr>
        <w:t>налогоплательщиков с ЕНВД на ПСН.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/>
        </w:rPr>
      </w:pPr>
      <w:r>
        <w:lastRenderedPageBreak/>
        <w:t xml:space="preserve">Таким образом, существует </w:t>
      </w:r>
      <w:r w:rsidRPr="008979DC">
        <w:rPr>
          <w:b/>
        </w:rPr>
        <w:t xml:space="preserve">риск </w:t>
      </w:r>
      <w:proofErr w:type="spellStart"/>
      <w:r w:rsidRPr="008979DC">
        <w:rPr>
          <w:b/>
        </w:rPr>
        <w:t>недополучения</w:t>
      </w:r>
      <w:proofErr w:type="spellEnd"/>
      <w:r w:rsidRPr="008979DC">
        <w:rPr>
          <w:b/>
        </w:rPr>
        <w:t xml:space="preserve"> указанного налога в предусмотренном проектом объеме в период 202</w:t>
      </w:r>
      <w:r w:rsidR="00491B5E">
        <w:rPr>
          <w:b/>
        </w:rPr>
        <w:t>1</w:t>
      </w:r>
      <w:r w:rsidRPr="008979DC">
        <w:rPr>
          <w:b/>
        </w:rPr>
        <w:t xml:space="preserve">-2023 годов. </w:t>
      </w:r>
    </w:p>
    <w:p w:rsidR="000902F5" w:rsidRDefault="000902F5" w:rsidP="00905F33">
      <w:pPr>
        <w:autoSpaceDE w:val="0"/>
        <w:autoSpaceDN w:val="0"/>
        <w:adjustRightInd w:val="0"/>
        <w:ind w:firstLine="708"/>
        <w:jc w:val="both"/>
      </w:pPr>
      <w:r>
        <w:t>Для сведения: по состоянию на 01.11.20</w:t>
      </w:r>
      <w:r w:rsidR="008A3CEC">
        <w:t>20</w:t>
      </w:r>
      <w:r>
        <w:t xml:space="preserve"> поступления налога составили 833,2 тыс. рублей или 92,0%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>20</w:t>
      </w:r>
      <w:r w:rsidRPr="00091BA2">
        <w:t xml:space="preserve"> год</w:t>
      </w:r>
      <w:r>
        <w:t xml:space="preserve"> (905,9 тыс. рублей).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</w:rPr>
      </w:pPr>
      <w:r w:rsidRPr="009A4E35">
        <w:rPr>
          <w:b/>
        </w:rPr>
        <w:t xml:space="preserve">4. </w:t>
      </w:r>
      <w:r w:rsidRPr="00B11551">
        <w:rPr>
          <w:b/>
        </w:rPr>
        <w:t>Налоги на имущество</w:t>
      </w:r>
      <w:r w:rsidRPr="00AF42D5">
        <w:rPr>
          <w:b/>
        </w:rPr>
        <w:t xml:space="preserve"> </w:t>
      </w:r>
      <w:r>
        <w:rPr>
          <w:b/>
        </w:rPr>
        <w:t xml:space="preserve">- </w:t>
      </w:r>
      <w:r w:rsidRPr="00F56022">
        <w:t>в</w:t>
      </w:r>
      <w:r w:rsidRPr="00F5602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соответствии с</w:t>
      </w:r>
      <w:r w:rsidRPr="008B58DE">
        <w:rPr>
          <w:rFonts w:eastAsiaTheme="minorHAnsi"/>
          <w:lang w:eastAsia="en-US"/>
        </w:rPr>
        <w:t xml:space="preserve"> пункт</w:t>
      </w:r>
      <w:r>
        <w:rPr>
          <w:rFonts w:eastAsiaTheme="minorHAnsi"/>
          <w:lang w:eastAsia="en-US"/>
        </w:rPr>
        <w:t>ом</w:t>
      </w:r>
      <w:r w:rsidRPr="008B58D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</w:t>
      </w:r>
      <w:r w:rsidRPr="008B58DE">
        <w:rPr>
          <w:rFonts w:eastAsiaTheme="minorHAnsi"/>
          <w:lang w:eastAsia="en-US"/>
        </w:rPr>
        <w:t xml:space="preserve"> статьи </w:t>
      </w:r>
      <w:r>
        <w:rPr>
          <w:rFonts w:eastAsiaTheme="minorHAnsi"/>
          <w:lang w:eastAsia="en-US"/>
        </w:rPr>
        <w:t>61.2</w:t>
      </w:r>
      <w:r w:rsidRPr="008B58DE">
        <w:rPr>
          <w:rFonts w:eastAsiaTheme="minorHAnsi"/>
          <w:lang w:eastAsia="en-US"/>
        </w:rPr>
        <w:t xml:space="preserve"> Бюджетного кодекса РФ </w:t>
      </w:r>
      <w:r>
        <w:rPr>
          <w:rFonts w:eastAsiaTheme="minorHAnsi"/>
          <w:lang w:eastAsia="en-US"/>
        </w:rPr>
        <w:t xml:space="preserve">налоговые доходы от земельного налога и </w:t>
      </w:r>
      <w:r w:rsidRPr="008B58DE">
        <w:rPr>
          <w:rFonts w:eastAsia="Calibri"/>
        </w:rPr>
        <w:t>налог</w:t>
      </w:r>
      <w:r>
        <w:rPr>
          <w:rFonts w:eastAsia="Calibri"/>
        </w:rPr>
        <w:t>а на имущество физических лиц</w:t>
      </w:r>
      <w:r w:rsidRPr="008B58DE">
        <w:rPr>
          <w:rFonts w:eastAsia="Calibri"/>
        </w:rPr>
        <w:t xml:space="preserve"> </w:t>
      </w:r>
      <w:r>
        <w:rPr>
          <w:rFonts w:eastAsia="Calibri"/>
        </w:rPr>
        <w:t>подлежат зачислению</w:t>
      </w:r>
      <w:r w:rsidRPr="0089365E">
        <w:rPr>
          <w:rFonts w:eastAsia="Calibri"/>
        </w:rPr>
        <w:t xml:space="preserve"> в бюджеты городских округов по</w:t>
      </w:r>
      <w:r w:rsidRPr="008B58DE">
        <w:rPr>
          <w:rFonts w:eastAsia="Calibri"/>
        </w:rPr>
        <w:t xml:space="preserve"> нормативу </w:t>
      </w:r>
      <w:r>
        <w:rPr>
          <w:rFonts w:eastAsia="Calibri"/>
        </w:rPr>
        <w:t xml:space="preserve">отчислений </w:t>
      </w:r>
      <w:r w:rsidRPr="008B58DE">
        <w:rPr>
          <w:rFonts w:eastAsia="Calibri"/>
        </w:rPr>
        <w:t>100%.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Главным администратором данного вида дохода является </w:t>
      </w:r>
      <w:r w:rsidRPr="00CF0541">
        <w:t xml:space="preserve">УФНС </w:t>
      </w:r>
      <w:r>
        <w:t xml:space="preserve">России </w:t>
      </w:r>
      <w:r w:rsidRPr="00CF0541">
        <w:t>по Архангельской области и НАО</w:t>
      </w:r>
      <w:r>
        <w:t>.</w:t>
      </w:r>
      <w:r>
        <w:rPr>
          <w:rFonts w:eastAsiaTheme="minorHAnsi"/>
          <w:lang w:eastAsia="en-US"/>
        </w:rPr>
        <w:t xml:space="preserve"> 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bCs/>
        </w:rPr>
      </w:pPr>
      <w:r>
        <w:rPr>
          <w:bCs/>
        </w:rPr>
        <w:t xml:space="preserve">Поступления </w:t>
      </w:r>
      <w:r w:rsidRPr="000B21E0">
        <w:rPr>
          <w:bCs/>
        </w:rPr>
        <w:t>налога на имущество в городской</w:t>
      </w:r>
      <w:r>
        <w:rPr>
          <w:bCs/>
        </w:rPr>
        <w:t xml:space="preserve"> бюджет запланированы на 2021 год в сумме 23 519,8 тыс. рублей, на плановый период 2022 и 2023 годов в сумме 25 010,0 тыс. рублей и 25 473,0 тыс. рублей соответственно, в том числе: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(тыс. руб.)</w:t>
      </w:r>
    </w:p>
    <w:tbl>
      <w:tblPr>
        <w:tblW w:w="9513" w:type="dxa"/>
        <w:tblInd w:w="93" w:type="dxa"/>
        <w:tblLayout w:type="fixed"/>
        <w:tblLook w:val="04A0"/>
      </w:tblPr>
      <w:tblGrid>
        <w:gridCol w:w="2567"/>
        <w:gridCol w:w="992"/>
        <w:gridCol w:w="851"/>
        <w:gridCol w:w="992"/>
        <w:gridCol w:w="634"/>
        <w:gridCol w:w="925"/>
        <w:gridCol w:w="851"/>
        <w:gridCol w:w="850"/>
        <w:gridCol w:w="851"/>
      </w:tblGrid>
      <w:tr w:rsidR="000902F5" w:rsidRPr="00A73E37" w:rsidTr="00220904">
        <w:trPr>
          <w:trHeight w:val="227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3E3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73E37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A73E37">
              <w:rPr>
                <w:bCs/>
                <w:color w:val="000000"/>
                <w:sz w:val="18"/>
                <w:szCs w:val="18"/>
              </w:rPr>
              <w:br/>
            </w:r>
            <w:r w:rsidRPr="00A73E37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  <w:r w:rsidRPr="00A73E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73E37">
              <w:rPr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A73E37" w:rsidTr="00220904">
        <w:trPr>
          <w:trHeight w:val="227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3E37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3E37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A73E37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012C7C">
              <w:rPr>
                <w:bCs/>
                <w:color w:val="000000"/>
                <w:sz w:val="18"/>
                <w:szCs w:val="18"/>
              </w:rPr>
              <w:t>рост/спад к уровню 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012C7C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012C7C">
              <w:rPr>
                <w:bCs/>
                <w:color w:val="000000"/>
                <w:sz w:val="18"/>
                <w:szCs w:val="18"/>
              </w:rPr>
              <w:t>рост/спад к уровню 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012C7C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0902F5" w:rsidRPr="00A73E37" w:rsidTr="00220904">
        <w:trPr>
          <w:trHeight w:val="227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3E37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3E3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A73E37" w:rsidTr="00220904">
        <w:trPr>
          <w:trHeight w:val="227"/>
          <w:tblHeader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02F5" w:rsidRPr="00A73E37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  <w:r>
              <w:rPr>
                <w:b/>
                <w:bCs/>
                <w:color w:val="000000"/>
                <w:sz w:val="18"/>
                <w:szCs w:val="18"/>
              </w:rPr>
              <w:t>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 xml:space="preserve">22 975,0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23 519,8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 xml:space="preserve">544,8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2,4%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25 010,0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25 473,0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73E37">
              <w:rPr>
                <w:b/>
                <w:bCs/>
                <w:color w:val="000000"/>
                <w:sz w:val="18"/>
                <w:szCs w:val="18"/>
              </w:rPr>
              <w:t>1,9%</w:t>
            </w:r>
          </w:p>
        </w:tc>
      </w:tr>
      <w:tr w:rsidR="000902F5" w:rsidRPr="00A73E37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 xml:space="preserve">5 675,0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6 219,8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 xml:space="preserve">544,8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9,6%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7 710,0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24,0%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8 173,0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6,0%</w:t>
            </w:r>
          </w:p>
        </w:tc>
      </w:tr>
      <w:tr w:rsidR="000902F5" w:rsidRPr="00A73E37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Земельный налог</w:t>
            </w:r>
            <w:r>
              <w:rPr>
                <w:color w:val="000000"/>
                <w:sz w:val="18"/>
                <w:szCs w:val="18"/>
              </w:rPr>
              <w:t>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 xml:space="preserve">17 300,0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17 300,0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17 300,0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A73E37">
              <w:rPr>
                <w:color w:val="000000"/>
                <w:sz w:val="18"/>
                <w:szCs w:val="18"/>
              </w:rPr>
              <w:t>17 300,0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A73E37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right="-108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Pr="00A73E37">
              <w:rPr>
                <w:iCs/>
                <w:color w:val="000000"/>
                <w:sz w:val="18"/>
                <w:szCs w:val="18"/>
              </w:rPr>
              <w:t>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A73E37">
              <w:rPr>
                <w:iCs/>
                <w:color w:val="000000"/>
                <w:sz w:val="18"/>
                <w:szCs w:val="18"/>
              </w:rPr>
              <w:t xml:space="preserve">15 200,0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A73E37">
              <w:rPr>
                <w:iCs/>
                <w:color w:val="000000"/>
                <w:sz w:val="18"/>
                <w:szCs w:val="18"/>
              </w:rPr>
              <w:t>15 200,0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A73E37">
              <w:rPr>
                <w:iCs/>
                <w:color w:val="000000"/>
                <w:sz w:val="18"/>
                <w:szCs w:val="18"/>
              </w:rPr>
              <w:t>15 200,0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A73E37">
              <w:rPr>
                <w:iCs/>
                <w:color w:val="000000"/>
                <w:sz w:val="18"/>
                <w:szCs w:val="18"/>
              </w:rPr>
              <w:t>15 200,0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902F5" w:rsidRPr="00A73E37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ind w:right="-108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Pr="00A73E37">
              <w:rPr>
                <w:iCs/>
                <w:color w:val="000000"/>
                <w:sz w:val="18"/>
                <w:szCs w:val="18"/>
              </w:rPr>
              <w:t>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A73E37">
              <w:rPr>
                <w:iCs/>
                <w:color w:val="000000"/>
                <w:sz w:val="18"/>
                <w:szCs w:val="18"/>
              </w:rPr>
              <w:t xml:space="preserve">2 100,0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A73E37">
              <w:rPr>
                <w:i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A73E37">
              <w:rPr>
                <w:i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 w:rsidRPr="00A73E37">
              <w:rPr>
                <w:i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73E37" w:rsidRDefault="000902F5" w:rsidP="00905F33">
            <w:pPr>
              <w:jc w:val="right"/>
              <w:outlineLvl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0902F5" w:rsidRDefault="000902F5" w:rsidP="00905F33">
      <w:pPr>
        <w:spacing w:before="120"/>
        <w:ind w:firstLine="709"/>
        <w:jc w:val="both"/>
      </w:pPr>
      <w:r w:rsidRPr="00E44D0D">
        <w:rPr>
          <w:b/>
        </w:rPr>
        <w:t xml:space="preserve">4.1. </w:t>
      </w:r>
      <w:r>
        <w:t xml:space="preserve">Поступления </w:t>
      </w:r>
      <w:r w:rsidRPr="002C6C7B">
        <w:rPr>
          <w:b/>
        </w:rPr>
        <w:t>налога на имущество физических лиц</w:t>
      </w:r>
      <w:r>
        <w:t xml:space="preserve"> спрогнозированы на 2021 год в сумме 6 219,8 тыс. рублей, что на 9,6% выше значений утвержденных на 2020 год. </w:t>
      </w:r>
    </w:p>
    <w:p w:rsidR="000902F5" w:rsidRDefault="000902F5" w:rsidP="00905F33">
      <w:pPr>
        <w:ind w:firstLine="709"/>
        <w:jc w:val="both"/>
      </w:pPr>
      <w:r>
        <w:t xml:space="preserve">С 2022 года наблюдается увеличение объема поступления налога на 24,0% и на 31,4% к уровню 2021 года, согласно пояснительной записке увеличение объемов поступлений связано с изменением с 01.01.2021 размера кадастровой стоимости объектов имущества, в результате переоценки произведенной в 2020 году.   </w:t>
      </w:r>
    </w:p>
    <w:p w:rsidR="000902F5" w:rsidRDefault="000902F5" w:rsidP="00905F33">
      <w:pPr>
        <w:ind w:firstLine="709"/>
        <w:jc w:val="both"/>
      </w:pPr>
      <w:r>
        <w:t>Для сведения: по состоянию на 01.11.20</w:t>
      </w:r>
      <w:r w:rsidR="008A3CEC">
        <w:t>20</w:t>
      </w:r>
      <w:r>
        <w:t xml:space="preserve"> поступления налог на имущество физических лиц составили 3 786,2 тыс. рублей  или 66,7%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>20</w:t>
      </w:r>
      <w:r w:rsidRPr="00091BA2">
        <w:t xml:space="preserve"> год</w:t>
      </w:r>
      <w:r>
        <w:t xml:space="preserve"> (5 675,0 тыс. рублей).</w:t>
      </w:r>
    </w:p>
    <w:p w:rsidR="000902F5" w:rsidRDefault="000902F5" w:rsidP="00905F33">
      <w:pPr>
        <w:spacing w:before="120"/>
        <w:ind w:firstLine="709"/>
        <w:jc w:val="both"/>
      </w:pPr>
      <w:r w:rsidRPr="00E44D0D">
        <w:rPr>
          <w:b/>
        </w:rPr>
        <w:t>4.2.</w:t>
      </w:r>
      <w:r>
        <w:t xml:space="preserve"> Поступления </w:t>
      </w:r>
      <w:r w:rsidRPr="002C6C7B">
        <w:rPr>
          <w:b/>
        </w:rPr>
        <w:t>земельного налога</w:t>
      </w:r>
      <w:r>
        <w:t xml:space="preserve"> спрогнозированы на уровне утвержденных значений 2020 года и составят в период 2021-2023 годов 17 300,0 тыс. рублей ежегодно.</w:t>
      </w:r>
    </w:p>
    <w:p w:rsidR="000902F5" w:rsidRDefault="000902F5" w:rsidP="00905F33">
      <w:pPr>
        <w:ind w:firstLine="709"/>
        <w:jc w:val="both"/>
      </w:pPr>
      <w:r>
        <w:t xml:space="preserve">Обращаем внимание, что в настоящий период времени рассматривается проект решения Совета городского округа </w:t>
      </w:r>
      <w:r w:rsidR="00C6541F">
        <w:t>«</w:t>
      </w:r>
      <w:r>
        <w:t>Город Нарьян-Мар</w:t>
      </w:r>
      <w:r w:rsidR="00C6541F">
        <w:t>»</w:t>
      </w:r>
      <w:r>
        <w:t xml:space="preserve"> </w:t>
      </w:r>
      <w:r w:rsidR="00C6541F">
        <w:t>«</w:t>
      </w:r>
      <w:r>
        <w:t xml:space="preserve">О внесении изменений в Положение </w:t>
      </w:r>
      <w:r w:rsidR="00C6541F">
        <w:t>«</w:t>
      </w:r>
      <w:r>
        <w:t>О порядке исчисления и уплаты земельного налога</w:t>
      </w:r>
      <w:r w:rsidR="00C6541F">
        <w:t>»</w:t>
      </w:r>
      <w:r w:rsidR="00735B6D">
        <w:t>,</w:t>
      </w:r>
      <w:r>
        <w:t xml:space="preserve"> согласно которому предлагается с 01.01.2021 освободить от уплаты земельного налога муниципальные казенные учреждения, финансируемые из бюджета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.</w:t>
      </w:r>
    </w:p>
    <w:p w:rsidR="000902F5" w:rsidRPr="005432FF" w:rsidRDefault="000902F5" w:rsidP="00905F33">
      <w:pPr>
        <w:ind w:firstLine="709"/>
        <w:jc w:val="both"/>
        <w:rPr>
          <w:b/>
        </w:rPr>
      </w:pPr>
      <w:r>
        <w:t xml:space="preserve">Таким образом, </w:t>
      </w:r>
      <w:r w:rsidRPr="005432FF">
        <w:t xml:space="preserve">в случае принятия проекта решения, </w:t>
      </w:r>
      <w:r w:rsidRPr="005432FF">
        <w:rPr>
          <w:b/>
        </w:rPr>
        <w:t>поступления земельного налога с организаций уменьшатся с 2021 года на величину налога уплачиваемого казенными учреждениями, финансируемы</w:t>
      </w:r>
      <w:r w:rsidR="00735B6D">
        <w:rPr>
          <w:b/>
        </w:rPr>
        <w:t>ми</w:t>
      </w:r>
      <w:r w:rsidRPr="005432FF">
        <w:rPr>
          <w:b/>
        </w:rPr>
        <w:t xml:space="preserve"> из бюджета муниципального образования </w:t>
      </w:r>
      <w:r w:rsidR="00C6541F">
        <w:rPr>
          <w:b/>
        </w:rPr>
        <w:t>«</w:t>
      </w:r>
      <w:r w:rsidRPr="005432FF">
        <w:rPr>
          <w:b/>
        </w:rPr>
        <w:t xml:space="preserve">Городской округ </w:t>
      </w:r>
      <w:r w:rsidR="00C6541F">
        <w:rPr>
          <w:b/>
        </w:rPr>
        <w:t>«</w:t>
      </w:r>
      <w:r w:rsidRPr="005432FF">
        <w:rPr>
          <w:b/>
        </w:rPr>
        <w:t>Город Нарьян-Мар</w:t>
      </w:r>
      <w:r w:rsidR="00C6541F">
        <w:rPr>
          <w:b/>
        </w:rPr>
        <w:t>»</w:t>
      </w:r>
      <w:r w:rsidRPr="005432FF">
        <w:rPr>
          <w:b/>
        </w:rPr>
        <w:t>.</w:t>
      </w:r>
    </w:p>
    <w:p w:rsidR="000902F5" w:rsidRDefault="000902F5" w:rsidP="00905F33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t xml:space="preserve">Кроме того, </w:t>
      </w:r>
      <w:r w:rsidRPr="00F62035">
        <w:t>с 1 января 2021 года прекращает действие норма, изложенная в подпункте 7 пункта 6.1 Положения</w:t>
      </w:r>
      <w:r w:rsidRPr="00B03FA8">
        <w:t xml:space="preserve"> </w:t>
      </w:r>
      <w:r w:rsidR="00C6541F">
        <w:t>«</w:t>
      </w:r>
      <w:r w:rsidRPr="00B03FA8">
        <w:t>О порядке исчисл</w:t>
      </w:r>
      <w:r>
        <w:t>ения и уплаты земельного налога</w:t>
      </w:r>
      <w:r w:rsidR="00C6541F">
        <w:t>»</w:t>
      </w:r>
      <w:r>
        <w:t>, утвержденного п</w:t>
      </w:r>
      <w:r w:rsidRPr="00B03FA8">
        <w:t>остановление</w:t>
      </w:r>
      <w:r>
        <w:t>м</w:t>
      </w:r>
      <w:r w:rsidRPr="00B03FA8">
        <w:t xml:space="preserve"> Совета городского округа </w:t>
      </w:r>
      <w:r w:rsidR="00C6541F">
        <w:t>«</w:t>
      </w:r>
      <w:r w:rsidRPr="00B03FA8">
        <w:t>Город Нарьян-Ма</w:t>
      </w:r>
      <w:r>
        <w:t>р</w:t>
      </w:r>
      <w:r w:rsidR="00C6541F">
        <w:t>»</w:t>
      </w:r>
      <w:r>
        <w:t xml:space="preserve"> от 28.10.2005 №</w:t>
      </w:r>
      <w:r w:rsidRPr="00B03FA8">
        <w:t xml:space="preserve"> 4</w:t>
      </w:r>
      <w:r>
        <w:t>, согласно которой от налогообложения земельным налогом освобождены физические лица</w:t>
      </w:r>
      <w:r>
        <w:rPr>
          <w:rFonts w:eastAsiaTheme="minorHAnsi"/>
          <w:lang w:eastAsia="en-US"/>
        </w:rPr>
        <w:t xml:space="preserve">, владеющие земельным участком, предоставленным в соответствии с </w:t>
      </w:r>
      <w:r w:rsidRPr="001C291B">
        <w:rPr>
          <w:rFonts w:eastAsiaTheme="minorHAnsi"/>
          <w:lang w:eastAsia="en-US"/>
        </w:rPr>
        <w:t>законом</w:t>
      </w:r>
      <w:r>
        <w:rPr>
          <w:rFonts w:eastAsiaTheme="minorHAnsi"/>
          <w:lang w:eastAsia="en-US"/>
        </w:rPr>
        <w:t xml:space="preserve"> Ненецкого автономного округа от 15.11.2011 № 79-оз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О бесплатном </w:t>
      </w:r>
      <w:r>
        <w:rPr>
          <w:rFonts w:eastAsiaTheme="minorHAnsi"/>
          <w:lang w:eastAsia="en-US"/>
        </w:rPr>
        <w:lastRenderedPageBreak/>
        <w:t>предоставлении</w:t>
      </w:r>
      <w:proofErr w:type="gramEnd"/>
      <w:r>
        <w:rPr>
          <w:rFonts w:eastAsiaTheme="minorHAnsi"/>
          <w:lang w:eastAsia="en-US"/>
        </w:rPr>
        <w:t xml:space="preserve"> земельных участков многодетным семьям в Ненецком автономном округе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в период с 1 февраля 2013 года по 21 февраля 2014 года.</w:t>
      </w:r>
    </w:p>
    <w:p w:rsidR="000902F5" w:rsidRDefault="000902F5" w:rsidP="00905F33">
      <w:pPr>
        <w:ind w:firstLine="709"/>
        <w:jc w:val="both"/>
      </w:pPr>
      <w:r w:rsidRPr="00361FB9">
        <w:t>До</w:t>
      </w:r>
      <w:r>
        <w:t xml:space="preserve"> настоящего периода времени отсутствует информация относительно необходимости распространения права указанной категории налогоплательщиков на освобождение от уплаты земельного налога с 2021 года. Таким образом,</w:t>
      </w:r>
      <w:r w:rsidRPr="00022F6B">
        <w:t xml:space="preserve"> </w:t>
      </w:r>
      <w:r w:rsidRPr="00022F6B">
        <w:rPr>
          <w:b/>
        </w:rPr>
        <w:t xml:space="preserve">существуют предпосылки к увеличению объема </w:t>
      </w:r>
      <w:r>
        <w:rPr>
          <w:b/>
        </w:rPr>
        <w:t>поступлений земельного налога с физических лиц</w:t>
      </w:r>
      <w:r w:rsidRPr="00022F6B">
        <w:rPr>
          <w:b/>
        </w:rPr>
        <w:t>.</w:t>
      </w:r>
    </w:p>
    <w:p w:rsidR="000902F5" w:rsidRDefault="000902F5" w:rsidP="00905F33">
      <w:pPr>
        <w:ind w:firstLine="709"/>
        <w:jc w:val="both"/>
      </w:pPr>
      <w:r>
        <w:t>Для сведения: по состоянию на 01.11.20</w:t>
      </w:r>
      <w:r w:rsidR="008A3CEC">
        <w:t>20</w:t>
      </w:r>
      <w:r>
        <w:t xml:space="preserve"> поступления земельного налога составили 16 983,2 тыс. рублей или 98,2%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>20</w:t>
      </w:r>
      <w:r w:rsidRPr="00091BA2">
        <w:t xml:space="preserve"> год</w:t>
      </w:r>
      <w:r>
        <w:t xml:space="preserve"> (17 300,0 тыс. рублей), из них: земельный налог с организаций поступил в сумме 16 112,0 тыс. рублей (106,0%), земельный налог с физических лиц – 871,2 тыс. рублей (41,5%).  </w:t>
      </w:r>
    </w:p>
    <w:p w:rsidR="000902F5" w:rsidRPr="00B70445" w:rsidRDefault="000902F5" w:rsidP="00905F33">
      <w:pPr>
        <w:spacing w:before="120"/>
        <w:ind w:firstLine="709"/>
        <w:jc w:val="both"/>
        <w:rPr>
          <w:rFonts w:eastAsiaTheme="minorHAnsi"/>
          <w:lang w:eastAsia="en-US"/>
        </w:rPr>
      </w:pPr>
      <w:r w:rsidRPr="003C318D">
        <w:rPr>
          <w:rFonts w:eastAsia="Calibri"/>
          <w:b/>
        </w:rPr>
        <w:t>5.</w:t>
      </w:r>
      <w:r>
        <w:rPr>
          <w:rFonts w:eastAsia="Calibri"/>
        </w:rPr>
        <w:t xml:space="preserve"> </w:t>
      </w:r>
      <w:r w:rsidRPr="00B11551">
        <w:rPr>
          <w:b/>
        </w:rPr>
        <w:t>Государственная пошлина</w:t>
      </w:r>
      <w:r w:rsidRPr="00B33164">
        <w:t xml:space="preserve"> </w:t>
      </w:r>
      <w:r>
        <w:t xml:space="preserve">- </w:t>
      </w:r>
      <w:r w:rsidRPr="00B70445">
        <w:t>а</w:t>
      </w:r>
      <w:r w:rsidRPr="00B70445">
        <w:rPr>
          <w:rFonts w:eastAsiaTheme="minorHAnsi"/>
          <w:lang w:eastAsia="en-US"/>
        </w:rPr>
        <w:t xml:space="preserve">дминистратором данного вида дохода является </w:t>
      </w:r>
      <w:r w:rsidRPr="00CF0541">
        <w:t xml:space="preserve">УФНС </w:t>
      </w:r>
      <w:r>
        <w:t xml:space="preserve">России </w:t>
      </w:r>
      <w:r w:rsidRPr="00CF0541">
        <w:t>по Архангельской области и НАО</w:t>
      </w:r>
      <w:r w:rsidRPr="00B70445">
        <w:t xml:space="preserve"> и </w:t>
      </w:r>
      <w:r w:rsidRPr="00B70445">
        <w:rPr>
          <w:rFonts w:eastAsiaTheme="minorHAnsi"/>
          <w:lang w:eastAsia="en-US"/>
        </w:rPr>
        <w:t xml:space="preserve">Администрация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Pr="00B70445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B70445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0902F5" w:rsidRDefault="000902F5" w:rsidP="00905F33">
      <w:pPr>
        <w:ind w:firstLine="709"/>
        <w:jc w:val="both"/>
      </w:pPr>
      <w:r w:rsidRPr="00663218">
        <w:t xml:space="preserve">В городской бюджет поступает государственная пошлина по делам, рассматриваемым в судах общей юрисдикции, мировыми судьями и государственная пошлина  </w:t>
      </w:r>
      <w:r>
        <w:t>за государственную регистрацию, а также за совершение</w:t>
      </w:r>
      <w:r w:rsidRPr="00D012A8">
        <w:t xml:space="preserve"> юридически значимых действий или выдач</w:t>
      </w:r>
      <w:r>
        <w:t>у</w:t>
      </w:r>
      <w:r w:rsidRPr="00D012A8">
        <w:t xml:space="preserve"> документов</w:t>
      </w:r>
      <w:r>
        <w:t>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Поступления доходов по государственной пошлине в городской бюджет запланированы на 2021 год и плановый период 2022 и 2023 годов в фиксированной сумме 6 020,0 тыс. рублей, в том числе: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- </w:t>
      </w:r>
      <w:r w:rsidRPr="00663218">
        <w:t>государственная пошлина по делам, рассматриваемым в судах общей юрисдикции, мировыми судьями</w:t>
      </w:r>
      <w:r>
        <w:t xml:space="preserve"> в фиксированной сумме 6 005,0 тыс. рублей;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r>
        <w:t xml:space="preserve">-  </w:t>
      </w:r>
      <w:r w:rsidRPr="00663218">
        <w:t xml:space="preserve">государственная пошлина  </w:t>
      </w:r>
      <w:r>
        <w:t>за государственную регистрацию, а также за совершение</w:t>
      </w:r>
      <w:r w:rsidRPr="00D012A8">
        <w:t xml:space="preserve"> </w:t>
      </w:r>
      <w:r>
        <w:t xml:space="preserve">прочих </w:t>
      </w:r>
      <w:r w:rsidRPr="00D012A8">
        <w:t xml:space="preserve">юридически значимых действий </w:t>
      </w:r>
      <w:r>
        <w:t>в фиксированной сумме 15,0 тыс. рублей.</w:t>
      </w:r>
    </w:p>
    <w:p w:rsidR="000902F5" w:rsidRDefault="000902F5" w:rsidP="00905F33">
      <w:pPr>
        <w:ind w:firstLine="709"/>
        <w:jc w:val="both"/>
      </w:pPr>
      <w:r>
        <w:t xml:space="preserve"> Для сведения: по состоянию на 01.11.2020 поступления государственной пошлины составили 5 073,6 тыс. рублей или 84,3% </w:t>
      </w:r>
      <w:r w:rsidRPr="00091BA2">
        <w:t xml:space="preserve">от </w:t>
      </w:r>
      <w:r>
        <w:t xml:space="preserve">утвержденного плана на 2020 </w:t>
      </w:r>
      <w:r w:rsidRPr="00091BA2">
        <w:t>год</w:t>
      </w:r>
      <w:r>
        <w:t xml:space="preserve"> (6 020, тыс. рублей).</w:t>
      </w:r>
    </w:p>
    <w:p w:rsidR="000902F5" w:rsidRDefault="000902F5" w:rsidP="00905F33">
      <w:pPr>
        <w:spacing w:before="120" w:after="120"/>
        <w:ind w:firstLine="709"/>
        <w:jc w:val="both"/>
        <w:rPr>
          <w:b/>
          <w:u w:val="single"/>
        </w:rPr>
      </w:pPr>
      <w:r w:rsidRPr="003E04F3">
        <w:rPr>
          <w:b/>
          <w:u w:val="single"/>
        </w:rPr>
        <w:t>Неналоговые доходы городского бюджета.</w:t>
      </w:r>
    </w:p>
    <w:p w:rsidR="000902F5" w:rsidRDefault="000902F5" w:rsidP="00905F33">
      <w:pPr>
        <w:spacing w:before="120"/>
        <w:ind w:firstLine="709"/>
      </w:pPr>
      <w:r>
        <w:t>Прогнозируемый объем неналоговых доходов составит:</w:t>
      </w:r>
      <w:r>
        <w:tab/>
      </w:r>
    </w:p>
    <w:p w:rsidR="000902F5" w:rsidRDefault="000902F5" w:rsidP="00905F33">
      <w:pPr>
        <w:jc w:val="both"/>
      </w:pPr>
      <w:r>
        <w:tab/>
        <w:t>- на 2021 год в сумме 31 094,4 тыс. рублей, что на 13 472,0 тыс. рублей или на 30,2% меньше показателя, утвержденного на 2020 год;</w:t>
      </w:r>
    </w:p>
    <w:p w:rsidR="000902F5" w:rsidRDefault="000902F5" w:rsidP="00905F33">
      <w:pPr>
        <w:ind w:firstLine="709"/>
        <w:jc w:val="both"/>
      </w:pPr>
      <w:r>
        <w:t xml:space="preserve">- на 2022 год в сумме 30 576,2 тыс. рублей; </w:t>
      </w:r>
    </w:p>
    <w:p w:rsidR="000902F5" w:rsidRDefault="000902F5" w:rsidP="00905F33">
      <w:pPr>
        <w:ind w:firstLine="709"/>
        <w:jc w:val="both"/>
      </w:pPr>
      <w:r>
        <w:t>- на 2023 год в сумме 30 416,9 тыс. рублей.</w:t>
      </w:r>
    </w:p>
    <w:p w:rsidR="000902F5" w:rsidRDefault="000902F5" w:rsidP="00905F33">
      <w:pPr>
        <w:ind w:firstLine="709"/>
        <w:jc w:val="both"/>
      </w:pPr>
      <w:r w:rsidRPr="00DD4237">
        <w:t xml:space="preserve">Прогнозные показатели </w:t>
      </w:r>
      <w:r>
        <w:t>не</w:t>
      </w:r>
      <w:r w:rsidRPr="00DD4237">
        <w:t>налоговых доходов представлены в таблице: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(тыс. руб.)</w:t>
      </w:r>
    </w:p>
    <w:tbl>
      <w:tblPr>
        <w:tblW w:w="9654" w:type="dxa"/>
        <w:tblInd w:w="93" w:type="dxa"/>
        <w:tblLayout w:type="fixed"/>
        <w:tblLook w:val="04A0"/>
      </w:tblPr>
      <w:tblGrid>
        <w:gridCol w:w="2425"/>
        <w:gridCol w:w="992"/>
        <w:gridCol w:w="851"/>
        <w:gridCol w:w="931"/>
        <w:gridCol w:w="911"/>
        <w:gridCol w:w="851"/>
        <w:gridCol w:w="850"/>
        <w:gridCol w:w="937"/>
        <w:gridCol w:w="906"/>
      </w:tblGrid>
      <w:tr w:rsidR="000902F5" w:rsidRPr="00A059CA" w:rsidTr="00A96096">
        <w:trPr>
          <w:trHeight w:val="227"/>
          <w:tblHeader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A059CA">
              <w:rPr>
                <w:bCs/>
                <w:color w:val="000000"/>
                <w:sz w:val="18"/>
                <w:szCs w:val="18"/>
              </w:rPr>
              <w:br/>
            </w:r>
            <w:r w:rsidRPr="00A059CA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9CA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9CA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9CA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A059CA" w:rsidTr="00A96096">
        <w:trPr>
          <w:trHeight w:val="227"/>
          <w:tblHeader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A059C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A059C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A059CA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рост/спад к уровню 2021 г.</w:t>
            </w:r>
          </w:p>
        </w:tc>
        <w:tc>
          <w:tcPr>
            <w:tcW w:w="93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ind w:left="-52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рост/спад к уровню 2021 г.</w:t>
            </w:r>
          </w:p>
        </w:tc>
      </w:tr>
      <w:tr w:rsidR="000902F5" w:rsidRPr="00A059CA" w:rsidTr="00A96096">
        <w:trPr>
          <w:trHeight w:val="227"/>
          <w:tblHeader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A059C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A059C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A059C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A059C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A059C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A059CA" w:rsidTr="00220904">
        <w:trPr>
          <w:trHeight w:val="2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E55A09" w:rsidRDefault="000902F5" w:rsidP="00905F33">
            <w:pPr>
              <w:ind w:right="-108"/>
              <w:rPr>
                <w:rFonts w:eastAsia="Calibri"/>
                <w:sz w:val="18"/>
                <w:szCs w:val="18"/>
              </w:rPr>
            </w:pPr>
            <w:r w:rsidRPr="00E55A09">
              <w:rPr>
                <w:sz w:val="18"/>
                <w:szCs w:val="18"/>
              </w:rPr>
              <w:t>Доходы от использования имущества, находящегося в государственной и муници</w:t>
            </w:r>
            <w:r>
              <w:rPr>
                <w:sz w:val="18"/>
                <w:szCs w:val="18"/>
              </w:rPr>
              <w:softHyphen/>
            </w:r>
            <w:r w:rsidRPr="00E55A09">
              <w:rPr>
                <w:sz w:val="18"/>
                <w:szCs w:val="18"/>
              </w:rPr>
              <w:t>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26 200,0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26 947,6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747,6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2,9%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26 362,4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-2,2%</w:t>
            </w:r>
          </w:p>
        </w:tc>
        <w:tc>
          <w:tcPr>
            <w:tcW w:w="9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26 133,3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-0,9%</w:t>
            </w:r>
          </w:p>
        </w:tc>
      </w:tr>
      <w:tr w:rsidR="000902F5" w:rsidRPr="00A059CA" w:rsidTr="00220904">
        <w:trPr>
          <w:trHeight w:val="2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ind w:right="-108"/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55A09">
              <w:rPr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1 321,9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1 676,8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354,9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26,8%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1 743,8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9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1 813,6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4,0%</w:t>
            </w:r>
          </w:p>
        </w:tc>
      </w:tr>
      <w:tr w:rsidR="000902F5" w:rsidRPr="00A059CA" w:rsidTr="00220904">
        <w:trPr>
          <w:trHeight w:val="2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ind w:right="-108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55A09">
              <w:rPr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1 862,7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FF0000"/>
                <w:sz w:val="18"/>
                <w:szCs w:val="18"/>
              </w:rPr>
              <w:t xml:space="preserve">-1 862,7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902F5" w:rsidRPr="00A059CA" w:rsidTr="00220904">
        <w:trPr>
          <w:trHeight w:val="2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ind w:right="-108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55A09">
              <w:rPr>
                <w:bCs/>
                <w:color w:val="000000"/>
                <w:sz w:val="18"/>
                <w:szCs w:val="18"/>
              </w:rPr>
              <w:t>Доходы от продажи матери</w:t>
            </w:r>
            <w:r>
              <w:rPr>
                <w:bCs/>
                <w:color w:val="000000"/>
                <w:sz w:val="18"/>
                <w:szCs w:val="18"/>
              </w:rPr>
              <w:softHyphen/>
            </w:r>
            <w:r w:rsidRPr="00E55A09">
              <w:rPr>
                <w:bCs/>
                <w:color w:val="000000"/>
                <w:sz w:val="18"/>
                <w:szCs w:val="18"/>
              </w:rPr>
              <w:t>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9 002,4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FF0000"/>
                <w:sz w:val="18"/>
                <w:szCs w:val="18"/>
              </w:rPr>
              <w:t xml:space="preserve">-9 002,4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902F5" w:rsidRPr="00A059CA" w:rsidTr="00220904">
        <w:trPr>
          <w:trHeight w:val="2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ind w:right="-108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55A09">
              <w:rPr>
                <w:bCs/>
                <w:color w:val="000000"/>
                <w:sz w:val="18"/>
                <w:szCs w:val="18"/>
              </w:rPr>
              <w:t>Штрафы, санкции, возмеще</w:t>
            </w:r>
            <w:r>
              <w:rPr>
                <w:bCs/>
                <w:color w:val="000000"/>
                <w:sz w:val="18"/>
                <w:szCs w:val="18"/>
              </w:rPr>
              <w:softHyphen/>
            </w:r>
            <w:r w:rsidRPr="00E55A09">
              <w:rPr>
                <w:bCs/>
                <w:color w:val="000000"/>
                <w:sz w:val="18"/>
                <w:szCs w:val="18"/>
              </w:rPr>
              <w:t>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6 786,5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2 470,0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FF0000"/>
                <w:sz w:val="18"/>
                <w:szCs w:val="18"/>
              </w:rPr>
              <w:t xml:space="preserve">-4 316,5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-63,6%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2 470,0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2 470,0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902F5" w:rsidRPr="00A059CA" w:rsidTr="00220904">
        <w:trPr>
          <w:trHeight w:val="2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ind w:right="-108"/>
              <w:outlineLvl w:val="0"/>
              <w:rPr>
                <w:bCs/>
                <w:color w:val="000000"/>
                <w:sz w:val="18"/>
                <w:szCs w:val="18"/>
              </w:rPr>
            </w:pPr>
            <w:r w:rsidRPr="00E55A09">
              <w:rPr>
                <w:bCs/>
                <w:color w:val="000000"/>
                <w:sz w:val="18"/>
                <w:szCs w:val="18"/>
              </w:rPr>
              <w:lastRenderedPageBreak/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FF0000"/>
                <w:sz w:val="18"/>
                <w:szCs w:val="18"/>
              </w:rPr>
              <w:t xml:space="preserve">-607,1 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 xml:space="preserve">607,1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059CA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902F5" w:rsidRPr="00A059CA" w:rsidTr="00220904">
        <w:trPr>
          <w:trHeight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  <w:p w:rsidR="000902F5" w:rsidRPr="00A059CA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Pr="00A059CA">
              <w:rPr>
                <w:b/>
                <w:bCs/>
                <w:sz w:val="18"/>
                <w:szCs w:val="18"/>
              </w:rPr>
              <w:t>еналоговые доходы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A059CA">
              <w:rPr>
                <w:b/>
                <w:bCs/>
                <w:sz w:val="18"/>
                <w:szCs w:val="18"/>
              </w:rPr>
              <w:t xml:space="preserve">44 566,4 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A059CA">
              <w:rPr>
                <w:b/>
                <w:bCs/>
                <w:sz w:val="18"/>
                <w:szCs w:val="18"/>
              </w:rPr>
              <w:t>31 094,4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rPr>
                <w:b/>
                <w:bCs/>
                <w:color w:val="C00000"/>
                <w:sz w:val="18"/>
                <w:szCs w:val="18"/>
              </w:rPr>
            </w:pPr>
            <w:r w:rsidRPr="00A059CA">
              <w:rPr>
                <w:b/>
                <w:bCs/>
                <w:color w:val="C00000"/>
                <w:sz w:val="18"/>
                <w:szCs w:val="18"/>
              </w:rPr>
              <w:t xml:space="preserve">-13 472,0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A059CA">
              <w:rPr>
                <w:b/>
                <w:bCs/>
                <w:sz w:val="18"/>
                <w:szCs w:val="18"/>
              </w:rPr>
              <w:t>-30,2%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A059CA">
              <w:rPr>
                <w:b/>
                <w:bCs/>
                <w:sz w:val="18"/>
                <w:szCs w:val="18"/>
              </w:rPr>
              <w:t>30 576,2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A059CA">
              <w:rPr>
                <w:b/>
                <w:bCs/>
                <w:sz w:val="18"/>
                <w:szCs w:val="18"/>
              </w:rPr>
              <w:t>-1,7%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A059CA">
              <w:rPr>
                <w:b/>
                <w:bCs/>
                <w:sz w:val="18"/>
                <w:szCs w:val="18"/>
              </w:rPr>
              <w:t>30 416,9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A059CA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A059CA">
              <w:rPr>
                <w:b/>
                <w:bCs/>
                <w:sz w:val="18"/>
                <w:szCs w:val="18"/>
              </w:rPr>
              <w:t>-0,5%</w:t>
            </w:r>
          </w:p>
        </w:tc>
      </w:tr>
    </w:tbl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902F5" w:rsidRPr="00655FC5" w:rsidRDefault="000902F5" w:rsidP="00905F33">
      <w:pPr>
        <w:spacing w:before="120" w:after="120"/>
        <w:ind w:firstLine="709"/>
        <w:jc w:val="both"/>
      </w:pPr>
      <w:r w:rsidRPr="00655FC5">
        <w:t xml:space="preserve">Структура прогнозируемого поступления по видам </w:t>
      </w:r>
      <w:r>
        <w:t>не</w:t>
      </w:r>
      <w:r w:rsidRPr="00655FC5">
        <w:t>налоговых доходов городского бюджета на 202</w:t>
      </w:r>
      <w:r>
        <w:t>1</w:t>
      </w:r>
      <w:r w:rsidRPr="00655FC5">
        <w:t xml:space="preserve"> год приведена на следующей диаграмме.</w:t>
      </w:r>
    </w:p>
    <w:p w:rsidR="000902F5" w:rsidRDefault="000902F5" w:rsidP="00905F33">
      <w:pPr>
        <w:autoSpaceDE w:val="0"/>
        <w:autoSpaceDN w:val="0"/>
        <w:adjustRightInd w:val="0"/>
        <w:jc w:val="both"/>
        <w:rPr>
          <w:rFonts w:eastAsia="Calibri"/>
        </w:rPr>
      </w:pPr>
      <w:r w:rsidRPr="0007794A">
        <w:rPr>
          <w:rFonts w:eastAsia="Calibri"/>
          <w:noProof/>
        </w:rPr>
        <w:drawing>
          <wp:inline distT="0" distB="0" distL="0" distR="0">
            <wp:extent cx="5872867" cy="1319916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902F5" w:rsidRDefault="000902F5" w:rsidP="00905F33">
      <w:pPr>
        <w:tabs>
          <w:tab w:val="left" w:pos="0"/>
        </w:tabs>
        <w:spacing w:before="120"/>
        <w:jc w:val="both"/>
      </w:pPr>
      <w:r>
        <w:tab/>
        <w:t xml:space="preserve">Основным источником формирования неналоговых доходов городского бюджета являются </w:t>
      </w:r>
      <w:r w:rsidRPr="00C336D6">
        <w:rPr>
          <w:b/>
        </w:rPr>
        <w:t>д</w:t>
      </w:r>
      <w:r w:rsidRPr="00C336D6">
        <w:rPr>
          <w:b/>
          <w:bCs/>
        </w:rPr>
        <w:t>оходы от использования имущества, находящегося в государственной и муници</w:t>
      </w:r>
      <w:r w:rsidRPr="00C336D6">
        <w:rPr>
          <w:b/>
          <w:bCs/>
        </w:rPr>
        <w:softHyphen/>
        <w:t>пальной собственности</w:t>
      </w:r>
      <w:r w:rsidRPr="00C336D6">
        <w:rPr>
          <w:b/>
        </w:rPr>
        <w:t xml:space="preserve"> </w:t>
      </w:r>
      <w:r>
        <w:t xml:space="preserve">– 86,7%. 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B368D9">
        <w:rPr>
          <w:rFonts w:eastAsia="Calibri"/>
          <w:b/>
        </w:rPr>
        <w:t>1.</w:t>
      </w:r>
      <w:r w:rsidRPr="00B368D9">
        <w:rPr>
          <w:rFonts w:eastAsia="Calibri"/>
        </w:rPr>
        <w:t xml:space="preserve"> </w:t>
      </w:r>
      <w:r w:rsidRPr="00B368D9">
        <w:rPr>
          <w:rFonts w:eastAsia="Calibri"/>
          <w:b/>
        </w:rPr>
        <w:t>Д</w:t>
      </w:r>
      <w:r w:rsidRPr="00B368D9">
        <w:rPr>
          <w:b/>
          <w:bCs/>
        </w:rPr>
        <w:t>оходы от использования имущества, находящегося в государственной и муници</w:t>
      </w:r>
      <w:r w:rsidRPr="00B368D9">
        <w:rPr>
          <w:b/>
          <w:bCs/>
        </w:rPr>
        <w:softHyphen/>
        <w:t>пальной собственности</w:t>
      </w:r>
      <w:r w:rsidRPr="00B368D9">
        <w:rPr>
          <w:bCs/>
        </w:rPr>
        <w:t xml:space="preserve"> - г</w:t>
      </w:r>
      <w:r w:rsidRPr="00B368D9">
        <w:t>лавными</w:t>
      </w:r>
      <w:r w:rsidRPr="006643FB">
        <w:t xml:space="preserve"> администратор</w:t>
      </w:r>
      <w:r>
        <w:t>а</w:t>
      </w:r>
      <w:r w:rsidRPr="006643FB">
        <w:t>м</w:t>
      </w:r>
      <w:r>
        <w:t>и</w:t>
      </w:r>
      <w:r w:rsidRPr="006643FB">
        <w:t xml:space="preserve"> данного вида доходов явля</w:t>
      </w:r>
      <w:r>
        <w:t>ю</w:t>
      </w:r>
      <w:r w:rsidRPr="006643FB">
        <w:t>тся</w:t>
      </w:r>
      <w:r>
        <w:t xml:space="preserve">: </w:t>
      </w:r>
      <w:r w:rsidRPr="009E43A5">
        <w:rPr>
          <w:color w:val="000000"/>
        </w:rPr>
        <w:t xml:space="preserve">Администрации МО </w:t>
      </w:r>
      <w:r w:rsidR="00C6541F">
        <w:rPr>
          <w:color w:val="000000"/>
        </w:rPr>
        <w:t>«</w:t>
      </w:r>
      <w:r w:rsidRPr="009E43A5"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 w:rsidRPr="009E43A5"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и Управления имущественных и земельных отношений Ненецкого автономного округа.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Поступления </w:t>
      </w:r>
      <w:r w:rsidRPr="00A57232">
        <w:rPr>
          <w:b/>
          <w:bCs/>
        </w:rPr>
        <w:t>от использования имущества, находящегося в государственной и муници</w:t>
      </w:r>
      <w:r w:rsidRPr="00A57232">
        <w:rPr>
          <w:b/>
          <w:bCs/>
        </w:rPr>
        <w:softHyphen/>
        <w:t>пальной собственности</w:t>
      </w:r>
      <w:r w:rsidRPr="00A57232">
        <w:rPr>
          <w:bCs/>
        </w:rPr>
        <w:t xml:space="preserve"> в городской</w:t>
      </w:r>
      <w:r>
        <w:rPr>
          <w:bCs/>
        </w:rPr>
        <w:t xml:space="preserve"> бюджет запланированы на 2021 год и плановый период 2022 и 2023 годов в сумме 26 947,6 тыс. рублей, 26 362,4 тыс. рублей и 26 133,3 тыс. рублей соответственно, в том числе: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(тыс. руб.)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9"/>
        <w:gridCol w:w="992"/>
        <w:gridCol w:w="851"/>
        <w:gridCol w:w="708"/>
        <w:gridCol w:w="709"/>
        <w:gridCol w:w="851"/>
        <w:gridCol w:w="850"/>
        <w:gridCol w:w="883"/>
        <w:gridCol w:w="818"/>
      </w:tblGrid>
      <w:tr w:rsidR="000902F5" w:rsidRPr="004E288D" w:rsidTr="002275E0">
        <w:trPr>
          <w:trHeight w:val="170"/>
          <w:tblHeader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4E288D">
              <w:rPr>
                <w:bCs/>
                <w:color w:val="000000"/>
                <w:sz w:val="18"/>
                <w:szCs w:val="18"/>
              </w:rPr>
              <w:br/>
            </w:r>
            <w:r w:rsidRPr="004E288D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  <w:r w:rsidRPr="004E288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E288D">
              <w:rPr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88D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88D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88D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4E288D" w:rsidTr="002275E0">
        <w:trPr>
          <w:trHeight w:val="170"/>
          <w:tblHeader/>
        </w:trPr>
        <w:tc>
          <w:tcPr>
            <w:tcW w:w="2709" w:type="dxa"/>
            <w:vMerge/>
            <w:vAlign w:val="center"/>
            <w:hideMark/>
          </w:tcPr>
          <w:p w:rsidR="000902F5" w:rsidRPr="004E288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0902F5" w:rsidRPr="004E288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09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4E288D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рост/спад </w:t>
            </w:r>
          </w:p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к уровню </w:t>
            </w:r>
          </w:p>
          <w:p w:rsidR="000902F5" w:rsidRPr="004E288D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88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41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рост/спад к уровню 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8B784E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0902F5" w:rsidRPr="004E288D" w:rsidTr="002275E0">
        <w:trPr>
          <w:trHeight w:val="170"/>
          <w:tblHeader/>
        </w:trPr>
        <w:tc>
          <w:tcPr>
            <w:tcW w:w="2709" w:type="dxa"/>
            <w:vMerge/>
            <w:vAlign w:val="center"/>
            <w:hideMark/>
          </w:tcPr>
          <w:p w:rsidR="000902F5" w:rsidRPr="004E288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0902F5" w:rsidRPr="004E288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0902F5" w:rsidRPr="004E288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0902F5" w:rsidRPr="004E288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0902F5" w:rsidRPr="004E288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4E288D" w:rsidTr="00220904">
        <w:trPr>
          <w:trHeight w:val="170"/>
        </w:trPr>
        <w:tc>
          <w:tcPr>
            <w:tcW w:w="2709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E288D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4E288D">
              <w:rPr>
                <w:b/>
                <w:bCs/>
                <w:color w:val="000000"/>
                <w:sz w:val="18"/>
                <w:szCs w:val="18"/>
              </w:rPr>
              <w:t>пальной собственности</w:t>
            </w:r>
            <w:r>
              <w:rPr>
                <w:b/>
                <w:bCs/>
                <w:color w:val="000000"/>
                <w:sz w:val="18"/>
                <w:szCs w:val="18"/>
              </w:rPr>
              <w:t>, в т.ч.: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C33E5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33E5">
              <w:rPr>
                <w:b/>
                <w:bCs/>
                <w:color w:val="000000"/>
                <w:sz w:val="18"/>
                <w:szCs w:val="18"/>
              </w:rPr>
              <w:t xml:space="preserve">26 200,0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C33E5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33E5">
              <w:rPr>
                <w:b/>
                <w:bCs/>
                <w:color w:val="000000"/>
                <w:sz w:val="18"/>
                <w:szCs w:val="18"/>
              </w:rPr>
              <w:t>26 947,6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902F5" w:rsidRPr="004C33E5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33E5">
              <w:rPr>
                <w:b/>
                <w:bCs/>
                <w:color w:val="000000"/>
                <w:sz w:val="18"/>
                <w:szCs w:val="18"/>
              </w:rPr>
              <w:t xml:space="preserve">747,6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C33E5" w:rsidRDefault="000902F5" w:rsidP="00905F33">
            <w:pPr>
              <w:ind w:left="-108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33E5">
              <w:rPr>
                <w:b/>
                <w:bCs/>
                <w:color w:val="000000"/>
                <w:sz w:val="18"/>
                <w:szCs w:val="18"/>
              </w:rPr>
              <w:t>2,9%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C33E5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33E5">
              <w:rPr>
                <w:b/>
                <w:bCs/>
                <w:color w:val="000000"/>
                <w:sz w:val="18"/>
                <w:szCs w:val="18"/>
              </w:rPr>
              <w:t>26 362,4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C33E5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33E5">
              <w:rPr>
                <w:b/>
                <w:bCs/>
                <w:color w:val="000000"/>
                <w:sz w:val="18"/>
                <w:szCs w:val="18"/>
              </w:rPr>
              <w:t>-2,2%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C33E5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33E5">
              <w:rPr>
                <w:b/>
                <w:bCs/>
                <w:color w:val="000000"/>
                <w:sz w:val="18"/>
                <w:szCs w:val="18"/>
              </w:rPr>
              <w:t>26 133,3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0902F5" w:rsidRPr="004C33E5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33E5">
              <w:rPr>
                <w:b/>
                <w:bCs/>
                <w:color w:val="000000"/>
                <w:sz w:val="18"/>
                <w:szCs w:val="18"/>
              </w:rPr>
              <w:t>-0,9%</w:t>
            </w:r>
          </w:p>
        </w:tc>
      </w:tr>
      <w:tr w:rsidR="000902F5" w:rsidRPr="004E288D" w:rsidTr="00220904">
        <w:trPr>
          <w:trHeight w:val="170"/>
        </w:trPr>
        <w:tc>
          <w:tcPr>
            <w:tcW w:w="2709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right="-108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</w:t>
            </w:r>
            <w:r w:rsidRPr="004E288D">
              <w:rPr>
                <w:bCs/>
                <w:color w:val="000000"/>
                <w:sz w:val="18"/>
                <w:szCs w:val="18"/>
              </w:rPr>
              <w:t>оходы, получаемые в виде арендной либо иной платы за передачу в возмездное пользо</w:t>
            </w:r>
            <w:r>
              <w:rPr>
                <w:bCs/>
                <w:color w:val="000000"/>
                <w:sz w:val="18"/>
                <w:szCs w:val="18"/>
              </w:rPr>
              <w:softHyphen/>
            </w:r>
            <w:r w:rsidRPr="004E288D">
              <w:rPr>
                <w:bCs/>
                <w:color w:val="000000"/>
                <w:sz w:val="18"/>
                <w:szCs w:val="18"/>
              </w:rPr>
              <w:t>вание государственного и муниципального имущества</w:t>
            </w:r>
            <w:r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 xml:space="preserve">20 607,5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21 414,7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 xml:space="preserve">807,2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20 856,9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-2,6%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20 971,8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0,6%</w:t>
            </w:r>
          </w:p>
        </w:tc>
      </w:tr>
      <w:tr w:rsidR="000902F5" w:rsidRPr="004E288D" w:rsidTr="00220904">
        <w:trPr>
          <w:trHeight w:val="170"/>
        </w:trPr>
        <w:tc>
          <w:tcPr>
            <w:tcW w:w="2709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191" w:right="-108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t>- д</w:t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оходы, получаемые в виде арендной платы за земельные участки, государственная собственность на которые не разграничена, а также сред</w:t>
            </w: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softHyphen/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 xml:space="preserve">18 680,6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18 814,7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 xml:space="preserve">134,1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08"/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19 156,9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19 271,8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0,6%</w:t>
            </w:r>
          </w:p>
        </w:tc>
      </w:tr>
      <w:tr w:rsidR="000902F5" w:rsidRPr="004E288D" w:rsidTr="00220904">
        <w:trPr>
          <w:trHeight w:val="170"/>
        </w:trPr>
        <w:tc>
          <w:tcPr>
            <w:tcW w:w="2709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191" w:right="-108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t>- д</w:t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оходы от сдачи в аренду имущества, находящегося в оперативном управлении орга</w:t>
            </w: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softHyphen/>
              <w:t xml:space="preserve">нов </w:t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местного самоуправ</w:t>
            </w: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softHyphen/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ления, и создан</w:t>
            </w: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softHyphen/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ных ими учреждений</w:t>
            </w: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 xml:space="preserve">1 926,9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2 600,0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 xml:space="preserve">673,1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08"/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34,9%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-34,6%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0902F5" w:rsidRPr="004E288D" w:rsidTr="00220904">
        <w:trPr>
          <w:trHeight w:val="170"/>
        </w:trPr>
        <w:tc>
          <w:tcPr>
            <w:tcW w:w="2709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191" w:right="-108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t>- п</w:t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лата по соглашениям об установлении сервитута в отношении земельных участ</w:t>
            </w: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softHyphen/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ков, находящихся в государст</w:t>
            </w:r>
            <w:r w:rsidRPr="001D7C40">
              <w:rPr>
                <w:bCs/>
                <w:i/>
                <w:iCs/>
                <w:color w:val="000000"/>
                <w:sz w:val="16"/>
                <w:szCs w:val="16"/>
              </w:rPr>
              <w:softHyphen/>
            </w: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>венной или муниципальной собственности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bCs/>
                <w:i/>
                <w:iCs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1D7C40">
              <w:rPr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i/>
                <w:iCs/>
                <w:color w:val="FF0000"/>
                <w:sz w:val="16"/>
                <w:szCs w:val="16"/>
              </w:rPr>
              <w:t xml:space="preserve">-0,3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08"/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D7C40">
              <w:rPr>
                <w:i/>
                <w:iCs/>
                <w:color w:val="000000"/>
                <w:sz w:val="16"/>
                <w:szCs w:val="16"/>
              </w:rPr>
              <w:t>-100</w:t>
            </w:r>
            <w:r w:rsidRPr="004E288D">
              <w:rPr>
                <w:i/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4E288D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1D7C40">
              <w:rPr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D7C40">
              <w:rPr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D7C40">
              <w:rPr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D7C40">
              <w:rPr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0902F5" w:rsidRPr="004E288D" w:rsidTr="00220904">
        <w:trPr>
          <w:trHeight w:val="170"/>
        </w:trPr>
        <w:tc>
          <w:tcPr>
            <w:tcW w:w="2709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right="-108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lastRenderedPageBreak/>
              <w:t>Доходы от перечисления части прибыли муниципальных унитарных предприятий, остающейся после уплаты налогов и обяза</w:t>
            </w:r>
            <w:r>
              <w:rPr>
                <w:bCs/>
                <w:color w:val="000000"/>
                <w:sz w:val="18"/>
                <w:szCs w:val="18"/>
              </w:rPr>
              <w:softHyphen/>
            </w:r>
            <w:r w:rsidRPr="004E288D">
              <w:rPr>
                <w:bCs/>
                <w:color w:val="000000"/>
                <w:sz w:val="18"/>
                <w:szCs w:val="18"/>
              </w:rPr>
              <w:t>тельных платежей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 xml:space="preserve">181,7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E288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E288D">
              <w:rPr>
                <w:color w:val="FF0000"/>
                <w:sz w:val="18"/>
                <w:szCs w:val="18"/>
              </w:rPr>
              <w:t xml:space="preserve">-181,7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08"/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  <w:r w:rsidRPr="004E288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E288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4E288D" w:rsidTr="00220904">
        <w:trPr>
          <w:trHeight w:val="170"/>
        </w:trPr>
        <w:tc>
          <w:tcPr>
            <w:tcW w:w="2709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right="-108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Прочие доходы от использова</w:t>
            </w:r>
            <w:r>
              <w:rPr>
                <w:bCs/>
                <w:color w:val="000000"/>
                <w:sz w:val="18"/>
                <w:szCs w:val="18"/>
              </w:rPr>
              <w:softHyphen/>
            </w:r>
            <w:r w:rsidRPr="004E288D">
              <w:rPr>
                <w:bCs/>
                <w:color w:val="000000"/>
                <w:sz w:val="18"/>
                <w:szCs w:val="18"/>
              </w:rPr>
              <w:t>ния имущества и прав, нахо</w:t>
            </w:r>
            <w:r>
              <w:rPr>
                <w:bCs/>
                <w:color w:val="000000"/>
                <w:sz w:val="18"/>
                <w:szCs w:val="18"/>
              </w:rPr>
              <w:softHyphen/>
            </w:r>
            <w:r w:rsidRPr="004E288D">
              <w:rPr>
                <w:bCs/>
                <w:color w:val="000000"/>
                <w:sz w:val="18"/>
                <w:szCs w:val="18"/>
              </w:rPr>
              <w:t>дящихся в муниципальной собственности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 xml:space="preserve">5 410,5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5 532,9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 xml:space="preserve">122,4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ind w:left="-108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2,3%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5 505,5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-0,5%</w:t>
            </w:r>
          </w:p>
        </w:tc>
        <w:tc>
          <w:tcPr>
            <w:tcW w:w="88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5 161,5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0902F5" w:rsidRPr="004E288D" w:rsidRDefault="000902F5" w:rsidP="00905F33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4E288D">
              <w:rPr>
                <w:bCs/>
                <w:color w:val="000000"/>
                <w:sz w:val="18"/>
                <w:szCs w:val="18"/>
              </w:rPr>
              <w:t>-6,2%</w:t>
            </w:r>
          </w:p>
        </w:tc>
      </w:tr>
    </w:tbl>
    <w:p w:rsidR="000902F5" w:rsidRPr="0065107B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</w:rPr>
      </w:pPr>
      <w:r w:rsidRPr="0065107B">
        <w:rPr>
          <w:rFonts w:eastAsia="Calibri"/>
          <w:b/>
        </w:rPr>
        <w:t xml:space="preserve">1.1. </w:t>
      </w:r>
      <w:proofErr w:type="gramStart"/>
      <w:r w:rsidRPr="0065107B">
        <w:rPr>
          <w:b/>
          <w:bCs/>
          <w:color w:val="000000"/>
        </w:rPr>
        <w:t>Доходы, получаемые в виде арендной либо иной платы за передачу в возмездное пользование государственного и муниципального имущества</w:t>
      </w:r>
      <w:r w:rsidRPr="0065107B">
        <w:rPr>
          <w:bCs/>
          <w:color w:val="000000"/>
        </w:rPr>
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bCs/>
          <w:color w:val="000000"/>
        </w:rPr>
        <w:t xml:space="preserve"> спрогнозированы на 2021 год в сумме 21 414,7 тыс. рублей, что на 3,9% (или на 807,2 тыс. рублей) выше показателя утвержденного на 2020 год</w:t>
      </w:r>
      <w:proofErr w:type="gramEnd"/>
      <w:r>
        <w:rPr>
          <w:bCs/>
          <w:color w:val="000000"/>
        </w:rPr>
        <w:t>. Объем поступлений на плановый период 2022 и 2023 годов  предусмотрен в сумме 20 856,9 тыс. рублей и 20 971,8 тыс. рублей соответственно, в том числе: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proofErr w:type="gramStart"/>
      <w:r w:rsidRPr="009476F9">
        <w:rPr>
          <w:rFonts w:eastAsia="Calibri"/>
          <w:b/>
        </w:rPr>
        <w:t>а)</w:t>
      </w:r>
      <w:r w:rsidRPr="009476F9">
        <w:rPr>
          <w:b/>
          <w:bCs/>
          <w:iCs/>
          <w:color w:val="000000"/>
        </w:rPr>
        <w:t xml:space="preserve"> доходы, получаемые в виде арендной платы за земельные участки, </w:t>
      </w:r>
      <w:r w:rsidRPr="00817892">
        <w:rPr>
          <w:bCs/>
          <w:iCs/>
          <w:color w:val="000000"/>
        </w:rPr>
        <w:t>государственная собственность на которые не разграничена, а также сред</w:t>
      </w:r>
      <w:r w:rsidRPr="00817892">
        <w:rPr>
          <w:bCs/>
          <w:iCs/>
          <w:color w:val="000000"/>
        </w:rPr>
        <w:softHyphen/>
        <w:t>ства от продажи права на заключение договоров аренды указанных земельных участков</w:t>
      </w:r>
      <w:r>
        <w:rPr>
          <w:bCs/>
          <w:iCs/>
          <w:color w:val="000000"/>
        </w:rPr>
        <w:t>, запланированы</w:t>
      </w:r>
      <w:r w:rsidRPr="00B73D63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с учетом динамики фактических поступлений в предшествующие периоды и с прогнозируемым увеличением поступлений по отношению к 2020 году, в 2021 году – на 0,7%, в 2022 году – на 1,8%, в 2023</w:t>
      </w:r>
      <w:proofErr w:type="gramEnd"/>
      <w:r>
        <w:rPr>
          <w:bCs/>
          <w:iCs/>
          <w:color w:val="000000"/>
        </w:rPr>
        <w:t xml:space="preserve"> году – на 0,6%. Согласно пояснительной записке прогнозируемый рост поступлений на период 2021-2023 годов обусловлен уплатой пеней за просрочку платежей по арендной плате за земельные участки. Таким образом, поступления доходов запланированы на 2021 год в сумме 18 814,7 тыс. рублей, на плановый период 2022-2023 годов в сумме 19 156,9 тыс. рублей и 19 271,8 тыс. рублей соответственно. </w:t>
      </w:r>
    </w:p>
    <w:p w:rsidR="000902F5" w:rsidRPr="00D17556" w:rsidRDefault="000902F5" w:rsidP="00905F33">
      <w:pPr>
        <w:ind w:firstLine="709"/>
        <w:jc w:val="both"/>
      </w:pPr>
      <w:proofErr w:type="gramStart"/>
      <w:r>
        <w:rPr>
          <w:color w:val="000000"/>
        </w:rPr>
        <w:t xml:space="preserve">Для сведения: по состоянию на 01.11.2020 поступления доходов, получаемых в виде арендной платы за земельные участки, </w:t>
      </w:r>
      <w:r w:rsidRPr="00817892">
        <w:rPr>
          <w:bCs/>
          <w:iCs/>
          <w:color w:val="000000"/>
        </w:rPr>
        <w:t>государственная собственность на которые не разграничена, а также сред</w:t>
      </w:r>
      <w:r w:rsidRPr="00817892">
        <w:rPr>
          <w:bCs/>
          <w:iCs/>
          <w:color w:val="000000"/>
        </w:rPr>
        <w:softHyphen/>
        <w:t>ства от продажи права на заключение договоров аренды указанных земельных участков</w:t>
      </w:r>
      <w:r>
        <w:rPr>
          <w:bCs/>
          <w:iCs/>
          <w:color w:val="000000"/>
        </w:rPr>
        <w:t>,</w:t>
      </w:r>
      <w:r>
        <w:rPr>
          <w:color w:val="000000"/>
        </w:rPr>
        <w:t xml:space="preserve"> составили 13 600,2 тыс. рублей </w:t>
      </w:r>
      <w:r>
        <w:t xml:space="preserve">или 72,8%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 xml:space="preserve">20 </w:t>
      </w:r>
      <w:r w:rsidRPr="00091BA2">
        <w:t>год</w:t>
      </w:r>
      <w:r>
        <w:t xml:space="preserve"> (18 680,6 тыс. рублей)</w:t>
      </w:r>
      <w:r>
        <w:rPr>
          <w:color w:val="000000"/>
        </w:rPr>
        <w:t>.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 w:rsidRPr="009476F9">
        <w:rPr>
          <w:rFonts w:eastAsia="Calibri"/>
          <w:b/>
        </w:rPr>
        <w:t>б)</w:t>
      </w:r>
      <w:r w:rsidRPr="009476F9">
        <w:rPr>
          <w:b/>
          <w:bCs/>
          <w:iCs/>
          <w:color w:val="000000"/>
        </w:rPr>
        <w:t xml:space="preserve"> доходы от сдачи в аренду имущества,</w:t>
      </w:r>
      <w:r w:rsidRPr="00817892">
        <w:rPr>
          <w:bCs/>
          <w:iCs/>
          <w:color w:val="000000"/>
        </w:rPr>
        <w:t xml:space="preserve"> находящегося в оперативном управлении орга</w:t>
      </w:r>
      <w:r w:rsidRPr="00817892">
        <w:rPr>
          <w:bCs/>
          <w:iCs/>
          <w:color w:val="000000"/>
        </w:rPr>
        <w:softHyphen/>
        <w:t>нов местного самоуправ</w:t>
      </w:r>
      <w:r w:rsidRPr="00817892">
        <w:rPr>
          <w:bCs/>
          <w:iCs/>
          <w:color w:val="000000"/>
        </w:rPr>
        <w:softHyphen/>
        <w:t>ления, и создан</w:t>
      </w:r>
      <w:r w:rsidRPr="00817892">
        <w:rPr>
          <w:bCs/>
          <w:iCs/>
          <w:color w:val="000000"/>
        </w:rPr>
        <w:softHyphen/>
        <w:t>ных ими учреждений</w:t>
      </w:r>
      <w:r>
        <w:rPr>
          <w:bCs/>
          <w:iCs/>
          <w:color w:val="000000"/>
        </w:rPr>
        <w:t xml:space="preserve"> </w:t>
      </w:r>
      <w:r w:rsidRPr="00385818">
        <w:rPr>
          <w:bCs/>
          <w:iCs/>
          <w:color w:val="000000"/>
        </w:rPr>
        <w:t>(за исключением имущества муниципальных бюджетных и автономных учреждений)</w:t>
      </w:r>
      <w:r>
        <w:rPr>
          <w:bCs/>
          <w:iCs/>
          <w:color w:val="000000"/>
        </w:rPr>
        <w:t xml:space="preserve"> спрогнозированы на 2021 год в сумме 2 600,0 тыс. рублей, что на 34,9% (или на 673,1 тыс. рублей) выше показателя, утвержденного на 2020 год. Согласно пояснительной записке увеличение объема поступлений планируется за счет погашения задолженности по заключенному договору аренды помещений административно-бытовом комплексе на сумму 902,7 тыс. рублей. На плановый период 2022 и 2023 годов объемы поступлений запланированы в фиксированной сумме 1 700,0 тыс. рублей.  </w:t>
      </w:r>
    </w:p>
    <w:p w:rsidR="000902F5" w:rsidRPr="00D17556" w:rsidRDefault="000902F5" w:rsidP="00905F33">
      <w:pPr>
        <w:ind w:firstLine="709"/>
        <w:jc w:val="both"/>
      </w:pPr>
      <w:r>
        <w:rPr>
          <w:color w:val="000000"/>
        </w:rPr>
        <w:t xml:space="preserve">Для сведения: по состоянию на 01.11.2020 поступления доходов от сдачи в аренду имущества, </w:t>
      </w:r>
      <w:r w:rsidRPr="00817892">
        <w:rPr>
          <w:bCs/>
          <w:iCs/>
          <w:color w:val="000000"/>
        </w:rPr>
        <w:t>находящегося в оперативном управлении орга</w:t>
      </w:r>
      <w:r w:rsidRPr="00817892">
        <w:rPr>
          <w:bCs/>
          <w:iCs/>
          <w:color w:val="000000"/>
        </w:rPr>
        <w:softHyphen/>
        <w:t>нов местного самоуправ</w:t>
      </w:r>
      <w:r w:rsidRPr="00817892">
        <w:rPr>
          <w:bCs/>
          <w:iCs/>
          <w:color w:val="000000"/>
        </w:rPr>
        <w:softHyphen/>
        <w:t>ления</w:t>
      </w:r>
      <w:r>
        <w:rPr>
          <w:bCs/>
          <w:iCs/>
          <w:color w:val="000000"/>
        </w:rPr>
        <w:t>,</w:t>
      </w:r>
      <w:r>
        <w:rPr>
          <w:color w:val="000000"/>
        </w:rPr>
        <w:t xml:space="preserve"> составили 1 894,5 тыс. рублей </w:t>
      </w:r>
      <w:r>
        <w:t xml:space="preserve">или 98,3%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 xml:space="preserve">20 </w:t>
      </w:r>
      <w:r w:rsidRPr="00091BA2">
        <w:t>год</w:t>
      </w:r>
      <w:r>
        <w:t xml:space="preserve"> (1 926,9 тыс. рублей)</w:t>
      </w:r>
      <w:r>
        <w:rPr>
          <w:color w:val="000000"/>
        </w:rPr>
        <w:t>.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</w:rPr>
      </w:pPr>
      <w:r w:rsidRPr="00AB28F8">
        <w:rPr>
          <w:rFonts w:eastAsia="Calibri"/>
          <w:b/>
        </w:rPr>
        <w:t>1.</w:t>
      </w:r>
      <w:r>
        <w:rPr>
          <w:rFonts w:eastAsia="Calibri"/>
          <w:b/>
        </w:rPr>
        <w:t>2</w:t>
      </w:r>
      <w:r w:rsidRPr="00AB28F8">
        <w:rPr>
          <w:rFonts w:eastAsia="Calibri"/>
          <w:b/>
        </w:rPr>
        <w:t>.</w:t>
      </w:r>
      <w:r w:rsidRPr="00AB28F8">
        <w:rPr>
          <w:b/>
        </w:rPr>
        <w:t xml:space="preserve"> </w:t>
      </w:r>
      <w:r w:rsidRPr="00312ACD">
        <w:rPr>
          <w:b/>
        </w:rPr>
        <w:t>Д</w:t>
      </w:r>
      <w:r w:rsidRPr="00AB28F8">
        <w:rPr>
          <w:b/>
        </w:rPr>
        <w:t>оход</w:t>
      </w:r>
      <w:r>
        <w:rPr>
          <w:b/>
        </w:rPr>
        <w:t>ы</w:t>
      </w:r>
      <w:r w:rsidRPr="00AB28F8">
        <w:rPr>
          <w:b/>
        </w:rPr>
        <w:t xml:space="preserve"> от перечисления части прибыли</w:t>
      </w:r>
      <w:r w:rsidRPr="00980F27">
        <w:t xml:space="preserve"> </w:t>
      </w:r>
      <w:r w:rsidRPr="00AB28F8">
        <w:rPr>
          <w:b/>
        </w:rPr>
        <w:t>муниципальными унитарными предприятиями</w:t>
      </w:r>
      <w:r>
        <w:rPr>
          <w:b/>
        </w:rPr>
        <w:t xml:space="preserve"> </w:t>
      </w:r>
      <w:r>
        <w:t>на 2021 год и плановый период 2022 и 2023 годов п</w:t>
      </w:r>
      <w:r w:rsidRPr="00CE241B">
        <w:rPr>
          <w:bCs/>
        </w:rPr>
        <w:t xml:space="preserve">роектом решения не </w:t>
      </w:r>
      <w:r>
        <w:rPr>
          <w:bCs/>
        </w:rPr>
        <w:t>запланированы.</w:t>
      </w:r>
    </w:p>
    <w:p w:rsidR="000902F5" w:rsidRPr="0050678F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С</w:t>
      </w:r>
      <w:r w:rsidRPr="0050678F">
        <w:rPr>
          <w:rFonts w:eastAsiaTheme="minorHAnsi"/>
          <w:lang w:eastAsia="en-US"/>
        </w:rPr>
        <w:t xml:space="preserve">огласно статье 62 Бюджетного кодекса РФ, пункту 2 статьи 17 Федерального закона от 14.11.2002 № 161-ФЗ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>О государственных и муниципальных унитарных предприятий</w:t>
      </w:r>
      <w:r w:rsidR="00C6541F">
        <w:rPr>
          <w:rFonts w:eastAsiaTheme="minorHAnsi"/>
          <w:lang w:eastAsia="en-US"/>
        </w:rPr>
        <w:t>»</w:t>
      </w:r>
      <w:r w:rsidRPr="0050678F">
        <w:rPr>
          <w:rFonts w:eastAsiaTheme="minorHAnsi"/>
          <w:lang w:eastAsia="en-US"/>
        </w:rPr>
        <w:t xml:space="preserve"> доходы местных бюджетов формируются, в том числе за счет части прибыли муниципальных унитарных предприятий, остающейся после уплаты налогов и иных обязательных платежей, в порядке, в размерах и в сроки, которые определяются органами местного самоуправления.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0678F">
        <w:rPr>
          <w:rFonts w:eastAsiaTheme="minorHAnsi"/>
          <w:lang w:eastAsia="en-US"/>
        </w:rPr>
        <w:t xml:space="preserve">Постановлением Администрации МО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Pr="0050678F">
        <w:rPr>
          <w:rFonts w:eastAsiaTheme="minorHAnsi"/>
          <w:lang w:eastAsia="en-US"/>
        </w:rPr>
        <w:t xml:space="preserve"> от </w:t>
      </w:r>
      <w:r w:rsidRPr="0083463D">
        <w:rPr>
          <w:rFonts w:eastAsiaTheme="minorHAnsi"/>
          <w:lang w:eastAsia="en-US"/>
        </w:rPr>
        <w:t>30.11.2006 № 1484 утверждено</w:t>
      </w:r>
      <w:r w:rsidRPr="0050678F">
        <w:rPr>
          <w:rFonts w:eastAsiaTheme="minorHAnsi"/>
          <w:lang w:eastAsia="en-US"/>
        </w:rPr>
        <w:t xml:space="preserve"> Положение о порядке уплаты в городской бюджет части прибыли от использования имущества, закрепленного на праве хозяйственного ведения за муниципальными унитарными предприятиями МО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Pr="0050678F">
        <w:rPr>
          <w:rFonts w:eastAsiaTheme="minorHAnsi"/>
          <w:lang w:eastAsia="en-US"/>
        </w:rPr>
        <w:t xml:space="preserve"> (далее – Положение № 1484). </w:t>
      </w:r>
    </w:p>
    <w:p w:rsidR="000902F5" w:rsidRPr="0050678F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</w:t>
      </w:r>
      <w:r w:rsidRPr="0050678F">
        <w:rPr>
          <w:rFonts w:eastAsiaTheme="minorHAnsi"/>
          <w:lang w:eastAsia="en-US"/>
        </w:rPr>
        <w:t>ункт</w:t>
      </w:r>
      <w:r>
        <w:rPr>
          <w:rFonts w:eastAsiaTheme="minorHAnsi"/>
          <w:lang w:eastAsia="en-US"/>
        </w:rPr>
        <w:t>ом</w:t>
      </w:r>
      <w:r w:rsidRPr="0050678F">
        <w:rPr>
          <w:rFonts w:eastAsiaTheme="minorHAnsi"/>
          <w:lang w:eastAsia="en-US"/>
        </w:rPr>
        <w:t xml:space="preserve"> 2.2 Положения № 1484 </w:t>
      </w:r>
      <w:r>
        <w:rPr>
          <w:rFonts w:eastAsiaTheme="minorHAnsi"/>
          <w:lang w:eastAsia="en-US"/>
        </w:rPr>
        <w:t xml:space="preserve">установлено, что </w:t>
      </w:r>
      <w:r w:rsidRPr="0050678F">
        <w:rPr>
          <w:rFonts w:eastAsiaTheme="minorHAnsi"/>
          <w:lang w:eastAsia="en-US"/>
        </w:rPr>
        <w:t xml:space="preserve">размер норматива отчислений части прибыли, остающейся после уплаты налогов, сборов и других обязательных платежей, подлежащих перечислению в бюджет муниципального образования, определяется балансовой комиссией Администрации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Pr="0050678F">
        <w:rPr>
          <w:rFonts w:eastAsiaTheme="minorHAnsi"/>
          <w:lang w:eastAsia="en-US"/>
        </w:rPr>
        <w:t xml:space="preserve"> (далее - балансовая комиссия) по результатам работы предприятий за отчетный год и устанавливается в размере не более 25% по каждому предприятию.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Согласно </w:t>
      </w:r>
      <w:r w:rsidRPr="0050678F">
        <w:rPr>
          <w:rFonts w:eastAsiaTheme="minorHAnsi"/>
          <w:lang w:eastAsia="en-US"/>
        </w:rPr>
        <w:t>пункт</w:t>
      </w:r>
      <w:r>
        <w:rPr>
          <w:rFonts w:eastAsiaTheme="minorHAnsi"/>
          <w:lang w:eastAsia="en-US"/>
        </w:rPr>
        <w:t>у</w:t>
      </w:r>
      <w:r w:rsidRPr="0050678F">
        <w:rPr>
          <w:rFonts w:eastAsiaTheme="minorHAnsi"/>
          <w:lang w:eastAsia="en-US"/>
        </w:rPr>
        <w:t xml:space="preserve"> 2.3 Положения № 1484 на основании показателей финансово-хозяйственной деятельности предприятия за соответствующий год и решения балансовой комиссии издается распоряжение главы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Pr="0050678F">
        <w:rPr>
          <w:rFonts w:eastAsiaTheme="minorHAnsi"/>
          <w:lang w:eastAsia="en-US"/>
        </w:rPr>
        <w:t xml:space="preserve"> о нормативе отчислений части прибыли муниципального унитарного предприятия, подлежащей перечислению в бюджет МО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50678F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Pr="0050678F">
        <w:rPr>
          <w:rFonts w:eastAsiaTheme="minorHAnsi"/>
          <w:lang w:eastAsia="en-US"/>
        </w:rPr>
        <w:t>, за отчетный финансовый год, которое является основанием для внесения изменений в доходную часть бюджета муниципального образования.</w:t>
      </w:r>
      <w:r>
        <w:rPr>
          <w:rFonts w:eastAsiaTheme="minorHAnsi"/>
          <w:lang w:eastAsia="en-US"/>
        </w:rPr>
        <w:t xml:space="preserve"> </w:t>
      </w:r>
      <w:proofErr w:type="gramEnd"/>
    </w:p>
    <w:p w:rsidR="000902F5" w:rsidRPr="004C33E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Таким образом, </w:t>
      </w:r>
      <w:r w:rsidRPr="004C33E5">
        <w:rPr>
          <w:rFonts w:eastAsiaTheme="minorHAnsi"/>
          <w:b/>
          <w:lang w:eastAsia="en-US"/>
        </w:rPr>
        <w:t>после принятия главой муниципального образования указанного постановления соответствующие изменения должны быть внесены в доходную часть городского бюджета.</w:t>
      </w:r>
    </w:p>
    <w:p w:rsidR="000902F5" w:rsidRPr="00F75540" w:rsidRDefault="000902F5" w:rsidP="00905F33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 xml:space="preserve">Для сведения: по состоянию на 01.11.2020 поступления </w:t>
      </w:r>
      <w:r w:rsidRPr="00980F27">
        <w:t>доход</w:t>
      </w:r>
      <w:r>
        <w:t>ов</w:t>
      </w:r>
      <w:r w:rsidRPr="00980F27">
        <w:t xml:space="preserve"> от перечисления части прибыли </w:t>
      </w:r>
      <w:r>
        <w:t>муниципальными</w:t>
      </w:r>
      <w:r w:rsidRPr="00980F27">
        <w:t xml:space="preserve"> унитарными предприятиями </w:t>
      </w:r>
      <w:r>
        <w:rPr>
          <w:color w:val="000000"/>
        </w:rPr>
        <w:t xml:space="preserve">составили 181,7 тыс. рублей </w:t>
      </w:r>
      <w:r>
        <w:t xml:space="preserve">или 100,0%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 xml:space="preserve">20 </w:t>
      </w:r>
      <w:r w:rsidRPr="00091BA2">
        <w:t>год</w:t>
      </w:r>
      <w:r>
        <w:t xml:space="preserve"> </w:t>
      </w:r>
      <w:r w:rsidR="00921B77">
        <w:t>(</w:t>
      </w:r>
      <w:r>
        <w:t>в том числе</w:t>
      </w:r>
      <w:r w:rsidR="00921B77">
        <w:t>:</w:t>
      </w:r>
      <w:proofErr w:type="gramEnd"/>
      <w:r w:rsidR="00921B77">
        <w:t xml:space="preserve"> </w:t>
      </w:r>
      <w:proofErr w:type="gramStart"/>
      <w:r w:rsidRPr="00F75540">
        <w:t xml:space="preserve">МУП </w:t>
      </w:r>
      <w:r w:rsidR="00C6541F">
        <w:t>«</w:t>
      </w:r>
      <w:r w:rsidR="00F75540" w:rsidRPr="00F75540">
        <w:t>Нарьян-Марское АТП</w:t>
      </w:r>
      <w:r w:rsidR="00C6541F">
        <w:t>»</w:t>
      </w:r>
      <w:r w:rsidR="00921B77" w:rsidRPr="00921B77">
        <w:t xml:space="preserve"> </w:t>
      </w:r>
      <w:r w:rsidR="0053235E">
        <w:t xml:space="preserve">- </w:t>
      </w:r>
      <w:r w:rsidR="00921B77" w:rsidRPr="00F75540">
        <w:t>128,2 тыс. рублей</w:t>
      </w:r>
      <w:r w:rsidR="00F75540" w:rsidRPr="00F75540">
        <w:t xml:space="preserve">; </w:t>
      </w:r>
      <w:r w:rsidRPr="00F75540">
        <w:t xml:space="preserve">МУП </w:t>
      </w:r>
      <w:proofErr w:type="spellStart"/>
      <w:r w:rsidRPr="00F75540">
        <w:t>ПОКиТС</w:t>
      </w:r>
      <w:proofErr w:type="spellEnd"/>
      <w:r w:rsidR="00921B77">
        <w:t xml:space="preserve"> </w:t>
      </w:r>
      <w:r w:rsidR="0053235E">
        <w:t xml:space="preserve">- </w:t>
      </w:r>
      <w:r w:rsidR="00921B77" w:rsidRPr="00F75540">
        <w:t>53,5 тыс. рублей</w:t>
      </w:r>
      <w:r w:rsidR="00F75540" w:rsidRPr="00F75540">
        <w:t>;</w:t>
      </w:r>
      <w:r w:rsidR="00921B77">
        <w:t xml:space="preserve"> </w:t>
      </w:r>
      <w:r w:rsidRPr="00F75540">
        <w:t xml:space="preserve">МУП </w:t>
      </w:r>
      <w:r w:rsidR="00C6541F">
        <w:t>«</w:t>
      </w:r>
      <w:r w:rsidRPr="00F75540">
        <w:t>КБ и БО</w:t>
      </w:r>
      <w:r w:rsidR="00C6541F">
        <w:t>»</w:t>
      </w:r>
      <w:r w:rsidR="00921B77" w:rsidRPr="00921B77">
        <w:t xml:space="preserve"> </w:t>
      </w:r>
      <w:r w:rsidR="0053235E">
        <w:t xml:space="preserve">- </w:t>
      </w:r>
      <w:r w:rsidR="00921B77">
        <w:t>0,0</w:t>
      </w:r>
      <w:r w:rsidR="00921B77" w:rsidRPr="00F75540">
        <w:t xml:space="preserve"> тыс. рублей</w:t>
      </w:r>
      <w:r w:rsidR="00921B77">
        <w:t>).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75540">
        <w:rPr>
          <w:b/>
        </w:rPr>
        <w:t>1.3. В состав п</w:t>
      </w:r>
      <w:r w:rsidRPr="00F75540">
        <w:rPr>
          <w:b/>
          <w:bCs/>
          <w:color w:val="000000"/>
        </w:rPr>
        <w:t>рочих поступлений от</w:t>
      </w:r>
      <w:r w:rsidRPr="0087058A">
        <w:rPr>
          <w:b/>
          <w:bCs/>
          <w:color w:val="000000"/>
        </w:rPr>
        <w:t xml:space="preserve"> использования имущества, находящегося в собственности городских округов </w:t>
      </w:r>
      <w:r w:rsidRPr="0087058A">
        <w:rPr>
          <w:bCs/>
          <w:color w:val="000000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bCs/>
          <w:color w:val="000000"/>
        </w:rPr>
        <w:t xml:space="preserve"> включаются:</w:t>
      </w:r>
    </w:p>
    <w:p w:rsidR="000902F5" w:rsidRPr="00944731" w:rsidRDefault="000902F5" w:rsidP="00905F3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944731">
        <w:t xml:space="preserve">плата </w:t>
      </w:r>
      <w:r w:rsidRPr="00944731">
        <w:rPr>
          <w:iCs/>
          <w:color w:val="000000"/>
        </w:rPr>
        <w:t>за наем жилого помеще</w:t>
      </w:r>
      <w:r w:rsidRPr="00944731">
        <w:rPr>
          <w:iCs/>
          <w:color w:val="000000"/>
        </w:rPr>
        <w:softHyphen/>
        <w:t>ния</w:t>
      </w:r>
      <w:r>
        <w:rPr>
          <w:iCs/>
          <w:color w:val="000000"/>
        </w:rPr>
        <w:t>;</w:t>
      </w:r>
      <w:r>
        <w:rPr>
          <w:b/>
          <w:iCs/>
          <w:color w:val="000000"/>
        </w:rPr>
        <w:t xml:space="preserve"> </w:t>
      </w:r>
    </w:p>
    <w:p w:rsidR="000902F5" w:rsidRDefault="000902F5" w:rsidP="00905F33">
      <w:pPr>
        <w:ind w:firstLine="708"/>
        <w:jc w:val="both"/>
      </w:pPr>
      <w:r>
        <w:t xml:space="preserve">- </w:t>
      </w:r>
      <w:r w:rsidRPr="00EF538A">
        <w:t>плата хозяйствующих субъектов за размещение н</w:t>
      </w:r>
      <w:r>
        <w:t>естационарных торговых объектов;</w:t>
      </w:r>
      <w:r w:rsidRPr="00EF538A">
        <w:t xml:space="preserve"> </w:t>
      </w:r>
    </w:p>
    <w:p w:rsidR="000902F5" w:rsidRDefault="000902F5" w:rsidP="00905F33">
      <w:pPr>
        <w:ind w:firstLine="708"/>
        <w:jc w:val="both"/>
      </w:pPr>
      <w:r>
        <w:t>- плата, взимаемая по договору на установку и эксплуатацию рекламной конструкции на городских объектах недвижимости.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05E67">
        <w:rPr>
          <w:bCs/>
        </w:rPr>
        <w:t xml:space="preserve">На 2021 год и плановый период 2022 и 2023 годов доходы </w:t>
      </w:r>
      <w:r>
        <w:rPr>
          <w:bCs/>
        </w:rPr>
        <w:t xml:space="preserve">по </w:t>
      </w:r>
      <w:r w:rsidRPr="00B05E67">
        <w:t>п</w:t>
      </w:r>
      <w:r w:rsidRPr="00B05E67">
        <w:rPr>
          <w:bCs/>
          <w:color w:val="000000"/>
        </w:rPr>
        <w:t>рочи</w:t>
      </w:r>
      <w:r>
        <w:rPr>
          <w:bCs/>
          <w:color w:val="000000"/>
        </w:rPr>
        <w:t>м</w:t>
      </w:r>
      <w:r w:rsidRPr="00B05E67">
        <w:rPr>
          <w:bCs/>
          <w:color w:val="000000"/>
        </w:rPr>
        <w:t xml:space="preserve"> поступлени</w:t>
      </w:r>
      <w:r>
        <w:rPr>
          <w:bCs/>
          <w:color w:val="000000"/>
        </w:rPr>
        <w:t>ям</w:t>
      </w:r>
      <w:r w:rsidRPr="00B05E67">
        <w:rPr>
          <w:bCs/>
          <w:color w:val="000000"/>
        </w:rPr>
        <w:t xml:space="preserve"> от использования имущества, находящегося в собственности городских округов</w:t>
      </w:r>
      <w:r>
        <w:rPr>
          <w:bCs/>
          <w:color w:val="000000"/>
        </w:rPr>
        <w:t>,</w:t>
      </w:r>
      <w:r w:rsidRPr="00B05E67">
        <w:rPr>
          <w:bCs/>
        </w:rPr>
        <w:t xml:space="preserve"> запланированы в сумме 5 532,9 тыс. рублей, 5 505,5 тыс. рублей и 5 161,5 тыс. рублей соответственно, в том числе:</w:t>
      </w:r>
    </w:p>
    <w:p w:rsidR="000902F5" w:rsidRPr="00B05E67" w:rsidRDefault="000902F5" w:rsidP="00905F33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(тыс. 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992"/>
        <w:gridCol w:w="709"/>
        <w:gridCol w:w="709"/>
        <w:gridCol w:w="709"/>
        <w:gridCol w:w="709"/>
        <w:gridCol w:w="850"/>
        <w:gridCol w:w="851"/>
        <w:gridCol w:w="850"/>
      </w:tblGrid>
      <w:tr w:rsidR="000902F5" w:rsidRPr="00926D00" w:rsidTr="00081651">
        <w:trPr>
          <w:trHeight w:val="170"/>
          <w:tblHeader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26D00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926D00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926D00">
              <w:rPr>
                <w:bCs/>
                <w:color w:val="000000"/>
                <w:sz w:val="18"/>
                <w:szCs w:val="18"/>
              </w:rPr>
              <w:br/>
            </w:r>
            <w:r w:rsidRPr="00926D00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  <w:r w:rsidRPr="00926D00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D00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D00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D00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926D00" w:rsidTr="00081651">
        <w:trPr>
          <w:trHeight w:val="170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926D00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926D00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926D00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926D00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926D00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926D00">
              <w:rPr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рост/спад </w:t>
            </w:r>
          </w:p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к уровню </w:t>
            </w:r>
          </w:p>
          <w:p w:rsidR="000902F5" w:rsidRPr="00926D0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26D00">
              <w:rPr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рост/спад </w:t>
            </w:r>
          </w:p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к уровню </w:t>
            </w:r>
          </w:p>
          <w:p w:rsidR="000902F5" w:rsidRPr="00926D0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</w:t>
            </w:r>
            <w:r w:rsidRPr="008B784E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0902F5" w:rsidRPr="00926D00" w:rsidTr="00081651">
        <w:trPr>
          <w:trHeight w:val="170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926D00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926D00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926D00" w:rsidRDefault="000902F5" w:rsidP="00905F33">
            <w:pPr>
              <w:ind w:lef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26D00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926D00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926D00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926D00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926D00" w:rsidTr="00081651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t>Прочие поступления от исполь</w:t>
            </w:r>
            <w:r>
              <w:rPr>
                <w:b/>
                <w:color w:val="000000"/>
                <w:sz w:val="18"/>
                <w:szCs w:val="18"/>
              </w:rPr>
              <w:softHyphen/>
            </w:r>
            <w:r w:rsidRPr="00926D00">
              <w:rPr>
                <w:b/>
                <w:color w:val="000000"/>
                <w:sz w:val="18"/>
                <w:szCs w:val="18"/>
              </w:rPr>
              <w:t>зования имущества, находяще</w:t>
            </w:r>
            <w:r>
              <w:rPr>
                <w:b/>
                <w:color w:val="000000"/>
                <w:sz w:val="18"/>
                <w:szCs w:val="18"/>
              </w:rPr>
              <w:softHyphen/>
            </w:r>
            <w:r w:rsidRPr="00926D00">
              <w:rPr>
                <w:b/>
                <w:color w:val="000000"/>
                <w:sz w:val="18"/>
                <w:szCs w:val="18"/>
              </w:rPr>
              <w:lastRenderedPageBreak/>
              <w:t xml:space="preserve">гося в собственности городских округов </w:t>
            </w:r>
            <w:r w:rsidRPr="00946761">
              <w:rPr>
                <w:b/>
                <w:color w:val="000000"/>
                <w:sz w:val="18"/>
                <w:szCs w:val="18"/>
              </w:rPr>
              <w:t>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lastRenderedPageBreak/>
              <w:t xml:space="preserve">5 410,5 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7"/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t>5 532,9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t xml:space="preserve">122,4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t>2,3%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t>5 505,5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t>-0,5%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t>5 161,5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b/>
                <w:color w:val="000000"/>
                <w:sz w:val="18"/>
                <w:szCs w:val="18"/>
              </w:rPr>
            </w:pPr>
            <w:r w:rsidRPr="00926D00">
              <w:rPr>
                <w:b/>
                <w:color w:val="000000"/>
                <w:sz w:val="18"/>
                <w:szCs w:val="18"/>
              </w:rPr>
              <w:t>-6,2%</w:t>
            </w:r>
          </w:p>
        </w:tc>
      </w:tr>
      <w:tr w:rsidR="000902F5" w:rsidRPr="00926D00" w:rsidTr="00081651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right="-108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lastRenderedPageBreak/>
              <w:t xml:space="preserve"> - </w:t>
            </w:r>
            <w:r w:rsidRPr="00926D00">
              <w:rPr>
                <w:iCs/>
                <w:color w:val="000000"/>
                <w:sz w:val="18"/>
                <w:szCs w:val="18"/>
              </w:rPr>
              <w:t>плата за наем жилого помеще</w:t>
            </w:r>
            <w:r>
              <w:rPr>
                <w:iCs/>
                <w:color w:val="000000"/>
                <w:sz w:val="18"/>
                <w:szCs w:val="18"/>
              </w:rPr>
              <w:softHyphen/>
            </w:r>
            <w:r w:rsidRPr="00926D00">
              <w:rPr>
                <w:i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 xml:space="preserve">3 740,0 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7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FF0000"/>
                <w:sz w:val="18"/>
                <w:szCs w:val="18"/>
              </w:rPr>
              <w:t xml:space="preserve">-140,0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-3,7%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902F5" w:rsidRPr="00926D00" w:rsidTr="00081651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right="-108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Pr="00926D00">
              <w:rPr>
                <w:iCs/>
                <w:color w:val="000000"/>
                <w:sz w:val="18"/>
                <w:szCs w:val="18"/>
              </w:rPr>
              <w:t>плата хозяйствующих субъектов за размещение нестационарных торговых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 xml:space="preserve">1 600,0 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7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1 441,6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FF0000"/>
                <w:sz w:val="18"/>
                <w:szCs w:val="18"/>
              </w:rPr>
              <w:t xml:space="preserve">-158,4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-9,9%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1 414,2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-1,9%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1 185,0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-16,2%</w:t>
            </w:r>
          </w:p>
        </w:tc>
      </w:tr>
      <w:tr w:rsidR="000902F5" w:rsidRPr="00926D00" w:rsidTr="00081651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right="-108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Pr="00926D00">
              <w:rPr>
                <w:iCs/>
                <w:color w:val="000000"/>
                <w:sz w:val="18"/>
                <w:szCs w:val="18"/>
              </w:rPr>
              <w:t>плата, взимаемая по договору на установку и эксплуатацию рек</w:t>
            </w:r>
            <w:r>
              <w:rPr>
                <w:iCs/>
                <w:color w:val="000000"/>
                <w:sz w:val="18"/>
                <w:szCs w:val="18"/>
              </w:rPr>
              <w:softHyphen/>
            </w:r>
            <w:r w:rsidRPr="00926D00">
              <w:rPr>
                <w:iCs/>
                <w:color w:val="000000"/>
                <w:sz w:val="18"/>
                <w:szCs w:val="18"/>
              </w:rPr>
              <w:t>ламной конструкции на город</w:t>
            </w:r>
            <w:r>
              <w:rPr>
                <w:iCs/>
                <w:color w:val="000000"/>
                <w:sz w:val="18"/>
                <w:szCs w:val="18"/>
              </w:rPr>
              <w:softHyphen/>
            </w:r>
            <w:r w:rsidRPr="00926D00">
              <w:rPr>
                <w:iCs/>
                <w:color w:val="000000"/>
                <w:sz w:val="18"/>
                <w:szCs w:val="18"/>
              </w:rPr>
              <w:t>ских объектах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 xml:space="preserve">70,5 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7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491,3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 xml:space="preserve">420,8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596,9%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491,3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376,5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926D00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926D00">
              <w:rPr>
                <w:iCs/>
                <w:color w:val="000000"/>
                <w:sz w:val="18"/>
                <w:szCs w:val="18"/>
              </w:rPr>
              <w:t>-23,4%</w:t>
            </w:r>
          </w:p>
        </w:tc>
      </w:tr>
    </w:tbl>
    <w:p w:rsidR="000902F5" w:rsidRDefault="000902F5" w:rsidP="00905F33">
      <w:pPr>
        <w:spacing w:before="120"/>
        <w:ind w:firstLine="709"/>
        <w:jc w:val="both"/>
      </w:pPr>
      <w:r w:rsidRPr="003F1BD4">
        <w:rPr>
          <w:iCs/>
          <w:color w:val="000000"/>
        </w:rPr>
        <w:t>В состав</w:t>
      </w:r>
      <w:r w:rsidRPr="003F1BD4">
        <w:rPr>
          <w:b/>
          <w:iCs/>
          <w:color w:val="000000"/>
        </w:rPr>
        <w:t xml:space="preserve"> платы за наем жилого помеще</w:t>
      </w:r>
      <w:r w:rsidRPr="003F1BD4">
        <w:rPr>
          <w:b/>
          <w:iCs/>
          <w:color w:val="000000"/>
        </w:rPr>
        <w:softHyphen/>
        <w:t xml:space="preserve">ния </w:t>
      </w:r>
      <w:r w:rsidRPr="003F1BD4">
        <w:rPr>
          <w:iCs/>
          <w:color w:val="000000"/>
        </w:rPr>
        <w:t>включаются п</w:t>
      </w:r>
      <w:r w:rsidRPr="003F1BD4">
        <w:t>оступления от платы за пользование жилым помещением по договорам социального найма и договорам найма жилых помещений государственного и муниципального жилищного фонда.</w:t>
      </w:r>
    </w:p>
    <w:p w:rsidR="000902F5" w:rsidRDefault="000902F5" w:rsidP="00905F33">
      <w:pPr>
        <w:ind w:firstLine="709"/>
        <w:jc w:val="both"/>
      </w:pPr>
      <w:r w:rsidRPr="00A064AD">
        <w:t xml:space="preserve">Поступления от платы за </w:t>
      </w:r>
      <w:r>
        <w:t>наем жилого помещения</w:t>
      </w:r>
      <w:r w:rsidRPr="00A064AD">
        <w:t xml:space="preserve"> </w:t>
      </w:r>
      <w:r>
        <w:t>спрогнозированы</w:t>
      </w:r>
      <w:r w:rsidRPr="00A064AD">
        <w:t xml:space="preserve"> на 202</w:t>
      </w:r>
      <w:r>
        <w:t>1</w:t>
      </w:r>
      <w:r w:rsidRPr="00A064AD">
        <w:t xml:space="preserve"> год и плановый период 202</w:t>
      </w:r>
      <w:r>
        <w:t>2</w:t>
      </w:r>
      <w:r w:rsidRPr="00A064AD">
        <w:t>-202</w:t>
      </w:r>
      <w:r>
        <w:t>3</w:t>
      </w:r>
      <w:r w:rsidRPr="00A064AD">
        <w:t xml:space="preserve"> годов в фиксированном размере 3 </w:t>
      </w:r>
      <w:r>
        <w:t>60</w:t>
      </w:r>
      <w:r w:rsidRPr="00A064AD">
        <w:t>0,0 т</w:t>
      </w:r>
      <w:r>
        <w:t xml:space="preserve">ыс. рублей ежегодно, что на 3,7% ниже показателя утвержденного на 2020 год. </w:t>
      </w:r>
      <w:proofErr w:type="gramStart"/>
      <w:r>
        <w:t xml:space="preserve">Уменьшение объема поступлений связано с изменение базового размера платы за наем жилых помещений, так, по состоянию на 1 января 2020 базовый размер платы составлял 62,80 руб./кв.м., на 1 апреля 2020 – 60,48 руб./кв.м., на 1 июля 2020 – 56,85 руб./кв.м., на 1 октября 2020 – 56,77 руб./кв.м. </w:t>
      </w:r>
      <w:proofErr w:type="gramEnd"/>
    </w:p>
    <w:p w:rsidR="000902F5" w:rsidRPr="00022F6B" w:rsidRDefault="000902F5" w:rsidP="00905F33">
      <w:pPr>
        <w:ind w:firstLine="709"/>
        <w:jc w:val="both"/>
        <w:rPr>
          <w:u w:val="single"/>
        </w:rPr>
      </w:pPr>
      <w:r w:rsidRPr="00D6281F">
        <w:t xml:space="preserve">Согласно пояснительной записке, в расчете учтен базовый размер платы за наем жилых помещений в размере </w:t>
      </w:r>
      <w:r w:rsidRPr="00D6281F">
        <w:rPr>
          <w:u w:val="single"/>
        </w:rPr>
        <w:t>56,85 руб./кв.м</w:t>
      </w:r>
      <w:r w:rsidRPr="00D6281F">
        <w:t xml:space="preserve">., утвержденный постановлением Администрации муниципального образования </w:t>
      </w:r>
      <w:r w:rsidR="00C6541F">
        <w:t>«</w:t>
      </w:r>
      <w:r w:rsidRPr="00D6281F">
        <w:t xml:space="preserve">Городской округ </w:t>
      </w:r>
      <w:r w:rsidR="00C6541F">
        <w:t>«</w:t>
      </w:r>
      <w:r w:rsidRPr="00D6281F">
        <w:t>Город Нарьян-Мар</w:t>
      </w:r>
      <w:r w:rsidR="00C6541F">
        <w:t>»</w:t>
      </w:r>
      <w:r w:rsidRPr="00D6281F">
        <w:t xml:space="preserve"> от 03.08.2020 № 540. Вместе с тем, отмечаем, что в соответствии с постановлением Администрации муниципального образования </w:t>
      </w:r>
      <w:r w:rsidR="00C6541F">
        <w:t>«</w:t>
      </w:r>
      <w:r w:rsidRPr="00D6281F">
        <w:t xml:space="preserve">Городской округ </w:t>
      </w:r>
      <w:r w:rsidR="00C6541F">
        <w:t>«</w:t>
      </w:r>
      <w:r w:rsidRPr="00D6281F">
        <w:t>Город Нарьян-Мар</w:t>
      </w:r>
      <w:r w:rsidR="00C6541F">
        <w:t>»</w:t>
      </w:r>
      <w:r w:rsidRPr="00022F6B">
        <w:t xml:space="preserve"> от 09.11.2020 № 848 </w:t>
      </w:r>
      <w:r w:rsidRPr="0038554A">
        <w:rPr>
          <w:u w:val="single"/>
        </w:rPr>
        <w:t>с 1 октября 2020</w:t>
      </w:r>
      <w:r w:rsidRPr="00022F6B">
        <w:t xml:space="preserve"> базовый размер платы составляет </w:t>
      </w:r>
      <w:r w:rsidRPr="00022F6B">
        <w:rPr>
          <w:u w:val="single"/>
        </w:rPr>
        <w:t>56,77 руб./кв.м.</w:t>
      </w:r>
    </w:p>
    <w:p w:rsidR="000902F5" w:rsidRPr="00022F6B" w:rsidRDefault="000902F5" w:rsidP="00905F33">
      <w:pPr>
        <w:ind w:firstLine="709"/>
        <w:jc w:val="both"/>
        <w:rPr>
          <w:b/>
        </w:rPr>
      </w:pPr>
      <w:proofErr w:type="gramStart"/>
      <w:r w:rsidRPr="00022F6B">
        <w:t xml:space="preserve">Кроме того, обращаем внимание, что в настоящий период времени рассматривается проект решения </w:t>
      </w:r>
      <w:r w:rsidR="00C6541F">
        <w:t>«</w:t>
      </w:r>
      <w:r w:rsidRPr="00022F6B">
        <w:t xml:space="preserve">О внесении изменений в Положение о расчете размера платы за пользование жилым помещением (платы за наем) государственного или муниципального жилищного фонда в муниципальном образовании </w:t>
      </w:r>
      <w:r w:rsidR="00C6541F">
        <w:t>«</w:t>
      </w:r>
      <w:r w:rsidRPr="00022F6B">
        <w:t xml:space="preserve">Городской округ </w:t>
      </w:r>
      <w:r w:rsidR="00C6541F">
        <w:t>«</w:t>
      </w:r>
      <w:r w:rsidRPr="00022F6B">
        <w:t>Город Нарьян-Мар</w:t>
      </w:r>
      <w:r w:rsidR="00C6541F">
        <w:t>»</w:t>
      </w:r>
      <w:r w:rsidRPr="00022F6B">
        <w:t xml:space="preserve">, которым предлагается установить величину коэффициента соответствия платы (Кс) </w:t>
      </w:r>
      <w:r w:rsidRPr="00022F6B">
        <w:rPr>
          <w:b/>
          <w:u w:val="single"/>
        </w:rPr>
        <w:t>в размере 0,3</w:t>
      </w:r>
      <w:r w:rsidRPr="00022F6B">
        <w:t xml:space="preserve"> для всех нанимателей жилых помещений, проживающих по договорам социального</w:t>
      </w:r>
      <w:proofErr w:type="gramEnd"/>
      <w:r w:rsidRPr="00022F6B">
        <w:t xml:space="preserve"> найма и договорам найма жилых помещений государственного или муниципального жилищного фонда (сейчас Кс = 0,1). Соответственно</w:t>
      </w:r>
      <w:r w:rsidR="00D67A9E">
        <w:t>,</w:t>
      </w:r>
      <w:r w:rsidRPr="00022F6B">
        <w:t xml:space="preserve"> в случае принятия данного проекта решения</w:t>
      </w:r>
      <w:r w:rsidR="00D67A9E">
        <w:t>,</w:t>
      </w:r>
      <w:r w:rsidRPr="00022F6B">
        <w:t xml:space="preserve"> </w:t>
      </w:r>
      <w:r w:rsidRPr="00022F6B">
        <w:rPr>
          <w:b/>
        </w:rPr>
        <w:t>существуют предпосылки к увеличению объема доходов от платы за наем жилых помещений предположительно в 3 раза.</w:t>
      </w:r>
    </w:p>
    <w:p w:rsidR="000902F5" w:rsidRDefault="000902F5" w:rsidP="00905F33">
      <w:pPr>
        <w:spacing w:before="120"/>
        <w:ind w:firstLine="709"/>
        <w:jc w:val="both"/>
      </w:pPr>
      <w:r>
        <w:rPr>
          <w:b/>
        </w:rPr>
        <w:t>П</w:t>
      </w:r>
      <w:r w:rsidRPr="00B836E1">
        <w:rPr>
          <w:b/>
        </w:rPr>
        <w:t>лата хозяйствующих субъектов за размещение нестационарных торговых объектов</w:t>
      </w:r>
      <w:r w:rsidRPr="00A37525">
        <w:t xml:space="preserve"> планируется к поступлению в городской бюджет исходя из количества </w:t>
      </w:r>
      <w:r>
        <w:t>заключенных договоров.</w:t>
      </w:r>
      <w:r w:rsidRPr="00A37525">
        <w:t xml:space="preserve"> </w:t>
      </w:r>
      <w:r w:rsidR="00546D72">
        <w:t>М</w:t>
      </w:r>
      <w:r w:rsidRPr="00A37525">
        <w:t xml:space="preserve">ежду Администрацией и индивидуальными предпринимателями заключено </w:t>
      </w:r>
      <w:r w:rsidRPr="007C581C">
        <w:t>2</w:t>
      </w:r>
      <w:r w:rsidR="00905BF5" w:rsidRPr="007C581C">
        <w:t>9</w:t>
      </w:r>
      <w:r w:rsidRPr="007C581C">
        <w:t xml:space="preserve"> договоров</w:t>
      </w:r>
      <w:r w:rsidRPr="00A37525">
        <w:t xml:space="preserve"> на размещение нестационарных торговых объектов.</w:t>
      </w:r>
      <w:r>
        <w:t xml:space="preserve"> Вместе с тем на 2021 год запланировано снижение поступлений на 9,9%, что обусловлено истечением сроков действия заключенных договоров.</w:t>
      </w:r>
    </w:p>
    <w:p w:rsidR="000902F5" w:rsidRPr="00215B1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/>
          <w:lang w:eastAsia="en-US"/>
        </w:rPr>
      </w:pPr>
      <w:r w:rsidRPr="00215B15">
        <w:rPr>
          <w:b/>
          <w:iCs/>
          <w:color w:val="000000"/>
        </w:rPr>
        <w:t>П</w:t>
      </w:r>
      <w:r w:rsidRPr="00926D00">
        <w:rPr>
          <w:b/>
          <w:iCs/>
          <w:color w:val="000000"/>
        </w:rPr>
        <w:t>лата, взимаемая по договору на установку и эксплуатацию рек</w:t>
      </w:r>
      <w:r w:rsidRPr="00215B15">
        <w:rPr>
          <w:b/>
          <w:iCs/>
          <w:color w:val="000000"/>
        </w:rPr>
        <w:softHyphen/>
      </w:r>
      <w:r w:rsidRPr="00926D00">
        <w:rPr>
          <w:b/>
          <w:iCs/>
          <w:color w:val="000000"/>
        </w:rPr>
        <w:t>ламной конструкции на город</w:t>
      </w:r>
      <w:r w:rsidRPr="00215B15">
        <w:rPr>
          <w:b/>
          <w:iCs/>
          <w:color w:val="000000"/>
        </w:rPr>
        <w:softHyphen/>
      </w:r>
      <w:r w:rsidRPr="00926D00">
        <w:rPr>
          <w:b/>
          <w:iCs/>
          <w:color w:val="000000"/>
        </w:rPr>
        <w:t>ских объектах недвижимости</w:t>
      </w:r>
      <w:r>
        <w:rPr>
          <w:b/>
          <w:iCs/>
          <w:color w:val="000000"/>
        </w:rPr>
        <w:t>,</w:t>
      </w:r>
      <w:r w:rsidRPr="00215B15">
        <w:t xml:space="preserve"> </w:t>
      </w:r>
      <w:r>
        <w:t xml:space="preserve">на 2021 год и 2022 год предусмотрена в фиксированной сумме 491,3 тыс. рублей, на 2023 год в сумме 376,5 тыс. рублей. Поступления предусмотрены по 6-ти заключенным договорам.   </w:t>
      </w:r>
    </w:p>
    <w:p w:rsidR="000902F5" w:rsidRDefault="000902F5" w:rsidP="00905F33">
      <w:pPr>
        <w:spacing w:before="120"/>
        <w:ind w:firstLine="709"/>
        <w:jc w:val="both"/>
      </w:pPr>
      <w:r w:rsidRPr="002405B6">
        <w:rPr>
          <w:rFonts w:eastAsia="Calibri"/>
          <w:b/>
        </w:rPr>
        <w:t>2.</w:t>
      </w:r>
      <w:r>
        <w:rPr>
          <w:rFonts w:eastAsia="Calibri"/>
        </w:rPr>
        <w:t xml:space="preserve"> </w:t>
      </w:r>
      <w:r w:rsidRPr="00101F86">
        <w:rPr>
          <w:b/>
          <w:bCs/>
        </w:rPr>
        <w:t>Платежи при пользовании природными ресурсами</w:t>
      </w:r>
      <w:r w:rsidRPr="00101F86">
        <w:rPr>
          <w:bCs/>
        </w:rPr>
        <w:t xml:space="preserve"> поступают в городской бюджет </w:t>
      </w:r>
      <w:r w:rsidRPr="0012390E">
        <w:t xml:space="preserve">в виде платы </w:t>
      </w:r>
      <w:r w:rsidRPr="00101F86">
        <w:rPr>
          <w:bCs/>
        </w:rPr>
        <w:t>за негативное воздействие на окружающую среду.</w:t>
      </w:r>
      <w:r>
        <w:rPr>
          <w:bCs/>
        </w:rPr>
        <w:t xml:space="preserve"> Согласно </w:t>
      </w:r>
      <w:r w:rsidRPr="00050A8A">
        <w:rPr>
          <w:bCs/>
        </w:rPr>
        <w:t xml:space="preserve">статье </w:t>
      </w:r>
      <w:r w:rsidRPr="00050A8A">
        <w:rPr>
          <w:bCs/>
        </w:rPr>
        <w:lastRenderedPageBreak/>
        <w:t>62 Бюджетного кодекса РФ плата за негативное воздействие на окружающую среду</w:t>
      </w:r>
      <w:r>
        <w:rPr>
          <w:bCs/>
        </w:rPr>
        <w:t xml:space="preserve"> зачисляется в бюджеты городских округов по нормативу 60%.</w:t>
      </w:r>
    </w:p>
    <w:p w:rsidR="000902F5" w:rsidRDefault="000902F5" w:rsidP="00905F33">
      <w:pPr>
        <w:ind w:firstLine="709"/>
        <w:jc w:val="both"/>
      </w:pPr>
      <w:r w:rsidRPr="00101F86">
        <w:t xml:space="preserve">Главным администратором по данному источнику дохода бюджета является </w:t>
      </w:r>
      <w:r>
        <w:t>Межрегиональное у</w:t>
      </w:r>
      <w:r w:rsidRPr="00101F86">
        <w:t xml:space="preserve">правление </w:t>
      </w:r>
      <w:proofErr w:type="spellStart"/>
      <w:r w:rsidRPr="00101F86">
        <w:t>Росприроднадзора</w:t>
      </w:r>
      <w:proofErr w:type="spellEnd"/>
      <w:r w:rsidRPr="00101F86">
        <w:t xml:space="preserve"> по </w:t>
      </w:r>
      <w:r>
        <w:t xml:space="preserve">Республике Коми и </w:t>
      </w:r>
      <w:r w:rsidRPr="00101F86">
        <w:t>Ненецкому автономному округу.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bCs/>
        </w:rPr>
      </w:pPr>
      <w:r>
        <w:rPr>
          <w:bCs/>
        </w:rPr>
        <w:t>Поступления платежей за негативное воздействие на окружающую среду в городской бюджет запланированы на 2021 год и плановый период 2022 и 2023 годов в сумме 1 676,8 тыс. рублей, 1 743,8 тыс. рублей и 1 813,6 тыс. рублей соответственно, в том числе:</w:t>
      </w:r>
    </w:p>
    <w:p w:rsidR="000902F5" w:rsidRDefault="000902F5" w:rsidP="00905F33">
      <w:pPr>
        <w:ind w:firstLine="709"/>
        <w:jc w:val="right"/>
      </w:pPr>
      <w:r>
        <w:t>(тыс. руб.)</w:t>
      </w:r>
    </w:p>
    <w:tbl>
      <w:tblPr>
        <w:tblW w:w="9452" w:type="dxa"/>
        <w:tblInd w:w="93" w:type="dxa"/>
        <w:tblLayout w:type="fixed"/>
        <w:tblLook w:val="04A0"/>
      </w:tblPr>
      <w:tblGrid>
        <w:gridCol w:w="2850"/>
        <w:gridCol w:w="992"/>
        <w:gridCol w:w="850"/>
        <w:gridCol w:w="709"/>
        <w:gridCol w:w="709"/>
        <w:gridCol w:w="850"/>
        <w:gridCol w:w="851"/>
        <w:gridCol w:w="851"/>
        <w:gridCol w:w="790"/>
      </w:tblGrid>
      <w:tr w:rsidR="000902F5" w:rsidRPr="00BC15D5" w:rsidTr="00220904">
        <w:trPr>
          <w:trHeight w:val="17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15D5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BC15D5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BC15D5">
              <w:rPr>
                <w:bCs/>
                <w:color w:val="000000"/>
                <w:sz w:val="18"/>
                <w:szCs w:val="18"/>
              </w:rPr>
              <w:br/>
              <w:t xml:space="preserve">на 2020 год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BC15D5" w:rsidTr="00220904">
        <w:trPr>
          <w:trHeight w:val="1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BC15D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BC15D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15D5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BC15D5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BC15D5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рост/спад </w:t>
            </w:r>
          </w:p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к уровню </w:t>
            </w:r>
          </w:p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рост/спад </w:t>
            </w:r>
          </w:p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к уровню </w:t>
            </w:r>
          </w:p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8B784E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0902F5" w:rsidRPr="00BC15D5" w:rsidTr="00220904">
        <w:trPr>
          <w:trHeight w:val="1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BC15D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BC15D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BC15D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15D5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15D5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BC15D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BC15D5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BC15D5" w:rsidTr="00220904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right="-108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Плата за негативное воздейст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BC15D5">
              <w:rPr>
                <w:b/>
                <w:bCs/>
                <w:color w:val="000000"/>
                <w:sz w:val="18"/>
                <w:szCs w:val="18"/>
              </w:rPr>
              <w:t>вие на окружающую среду</w:t>
            </w:r>
            <w:r w:rsidRPr="00E15986">
              <w:rPr>
                <w:b/>
                <w:bCs/>
                <w:color w:val="000000"/>
                <w:sz w:val="18"/>
                <w:szCs w:val="18"/>
              </w:rPr>
              <w:t>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 xml:space="preserve">1 321,9 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1 676,8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 xml:space="preserve">354,9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left="-108"/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26,8%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1 743,8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left="-108"/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1 813,6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BC15D5">
              <w:rPr>
                <w:b/>
                <w:bCs/>
                <w:color w:val="000000"/>
                <w:sz w:val="18"/>
                <w:szCs w:val="18"/>
              </w:rPr>
              <w:t>4,0%</w:t>
            </w:r>
          </w:p>
        </w:tc>
      </w:tr>
      <w:tr w:rsidR="000902F5" w:rsidRPr="00BC15D5" w:rsidTr="00220904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right="-108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 xml:space="preserve">- </w:t>
            </w:r>
            <w:r w:rsidRPr="00BC15D5">
              <w:rPr>
                <w:iCs/>
                <w:color w:val="000000"/>
                <w:sz w:val="18"/>
                <w:szCs w:val="18"/>
              </w:rPr>
              <w:t>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1 053,6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1 109,5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5,3%</w:t>
            </w:r>
          </w:p>
        </w:tc>
      </w:tr>
      <w:tr w:rsidR="000902F5" w:rsidRPr="00BC15D5" w:rsidTr="00220904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right="-108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  <w:r w:rsidRPr="00BC15D5">
              <w:rPr>
                <w:iCs/>
                <w:color w:val="000000"/>
                <w:sz w:val="18"/>
                <w:szCs w:val="18"/>
              </w:rPr>
              <w:t xml:space="preserve"> за сбросы загрязняющих ве</w:t>
            </w:r>
            <w:r>
              <w:rPr>
                <w:iCs/>
                <w:color w:val="000000"/>
                <w:sz w:val="18"/>
                <w:szCs w:val="18"/>
              </w:rPr>
              <w:softHyphen/>
            </w:r>
            <w:r w:rsidRPr="00BC15D5">
              <w:rPr>
                <w:iCs/>
                <w:color w:val="000000"/>
                <w:sz w:val="18"/>
                <w:szCs w:val="18"/>
              </w:rPr>
              <w:t>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 xml:space="preserve">0,5 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902F5" w:rsidRPr="00BC15D5" w:rsidTr="00220904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right="-108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 xml:space="preserve">- </w:t>
            </w:r>
            <w:r w:rsidRPr="00BC15D5">
              <w:rPr>
                <w:iCs/>
                <w:color w:val="000000"/>
                <w:sz w:val="18"/>
                <w:szCs w:val="18"/>
              </w:rPr>
              <w:t>за размещение отходов произ</w:t>
            </w:r>
            <w:r>
              <w:rPr>
                <w:iCs/>
                <w:color w:val="000000"/>
                <w:sz w:val="18"/>
                <w:szCs w:val="18"/>
              </w:rPr>
              <w:softHyphen/>
            </w:r>
            <w:r w:rsidRPr="00BC15D5">
              <w:rPr>
                <w:iCs/>
                <w:color w:val="000000"/>
                <w:sz w:val="18"/>
                <w:szCs w:val="18"/>
              </w:rPr>
              <w:t>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 xml:space="preserve">321,5 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334,3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 xml:space="preserve">12,8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361,6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4,0%</w:t>
            </w:r>
          </w:p>
        </w:tc>
      </w:tr>
      <w:tr w:rsidR="000902F5" w:rsidRPr="00BC15D5" w:rsidTr="00220904">
        <w:trPr>
          <w:trHeight w:val="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right="-108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 xml:space="preserve">- </w:t>
            </w:r>
            <w:r w:rsidRPr="00BC15D5">
              <w:rPr>
                <w:iCs/>
                <w:color w:val="000000"/>
                <w:sz w:val="18"/>
                <w:szCs w:val="18"/>
              </w:rPr>
              <w:t>за размещение твердых комму</w:t>
            </w:r>
            <w:r>
              <w:rPr>
                <w:iCs/>
                <w:color w:val="000000"/>
                <w:sz w:val="18"/>
                <w:szCs w:val="18"/>
              </w:rPr>
              <w:softHyphen/>
            </w:r>
            <w:r w:rsidRPr="00BC15D5">
              <w:rPr>
                <w:iCs/>
                <w:color w:val="000000"/>
                <w:sz w:val="18"/>
                <w:szCs w:val="18"/>
              </w:rPr>
              <w:t>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342</w:t>
            </w:r>
            <w:r w:rsidRPr="00E15986">
              <w:rPr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 xml:space="preserve">342,0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342</w:t>
            </w:r>
            <w:r w:rsidRPr="00E15986">
              <w:rPr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ind w:left="-108"/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BC15D5">
              <w:rPr>
                <w:iCs/>
                <w:color w:val="000000"/>
                <w:sz w:val="18"/>
                <w:szCs w:val="18"/>
              </w:rPr>
              <w:t>342</w:t>
            </w:r>
            <w:r w:rsidRPr="00E15986">
              <w:rPr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BC15D5" w:rsidRDefault="000902F5" w:rsidP="00905F33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E15986"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0902F5" w:rsidRDefault="000902F5" w:rsidP="00905F33">
      <w:pPr>
        <w:spacing w:before="120"/>
        <w:ind w:firstLine="709"/>
        <w:jc w:val="both"/>
        <w:rPr>
          <w:bCs/>
        </w:rPr>
      </w:pPr>
      <w:r>
        <w:rPr>
          <w:bCs/>
        </w:rPr>
        <w:t xml:space="preserve">В 2021 году по отношению к 2020 году прогнозируется увеличение объема поступлений при пользовании природными ресурсами на 26,8% или на 354,9 тыс. рублей, что обусловлено поступлением платежей за размещение твердых коммунальных отходов (далее - ТКО), в том числе от регионального оператора по обращению с ТКО - МУП </w:t>
      </w:r>
      <w:r w:rsidR="00C6541F">
        <w:rPr>
          <w:bCs/>
        </w:rPr>
        <w:t>«</w:t>
      </w:r>
      <w:r>
        <w:rPr>
          <w:bCs/>
        </w:rPr>
        <w:t>КБ и БО</w:t>
      </w:r>
      <w:r w:rsidR="00C6541F">
        <w:rPr>
          <w:bCs/>
        </w:rPr>
        <w:t>»</w:t>
      </w:r>
      <w:r>
        <w:rPr>
          <w:bCs/>
        </w:rPr>
        <w:t xml:space="preserve">. </w:t>
      </w:r>
    </w:p>
    <w:p w:rsidR="000902F5" w:rsidRPr="00D17556" w:rsidRDefault="000902F5" w:rsidP="00905F33">
      <w:pPr>
        <w:ind w:firstLine="709"/>
        <w:jc w:val="both"/>
      </w:pPr>
      <w:r>
        <w:rPr>
          <w:color w:val="000000"/>
        </w:rPr>
        <w:t xml:space="preserve">Для сведения: по состоянию на 01.11.2020 поступления платежей при пользовании природными ресурсами составили 1 986,6 тыс. рублей </w:t>
      </w:r>
      <w:r>
        <w:t xml:space="preserve">или 150,3%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 xml:space="preserve">20 </w:t>
      </w:r>
      <w:r w:rsidRPr="00091BA2">
        <w:t>год</w:t>
      </w:r>
      <w:r>
        <w:t xml:space="preserve"> (1 321,9 тыс. рублей)</w:t>
      </w:r>
      <w:r>
        <w:rPr>
          <w:color w:val="000000"/>
        </w:rPr>
        <w:t>, в том числе:</w:t>
      </w:r>
    </w:p>
    <w:p w:rsidR="000902F5" w:rsidRPr="00101F86" w:rsidRDefault="000902F5" w:rsidP="00905F33">
      <w:pPr>
        <w:ind w:firstLine="709"/>
        <w:jc w:val="right"/>
      </w:pPr>
      <w:r>
        <w:t>(тыс. руб.)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6"/>
        <w:gridCol w:w="993"/>
        <w:gridCol w:w="992"/>
        <w:gridCol w:w="850"/>
      </w:tblGrid>
      <w:tr w:rsidR="000902F5" w:rsidRPr="002B2CFA" w:rsidTr="00220904">
        <w:trPr>
          <w:trHeight w:val="227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2CFA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2B2CFA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2B2CFA">
              <w:rPr>
                <w:bCs/>
                <w:color w:val="000000"/>
                <w:sz w:val="18"/>
                <w:szCs w:val="18"/>
              </w:rPr>
              <w:br/>
            </w:r>
            <w:r w:rsidRPr="002B2CFA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2CFA">
              <w:rPr>
                <w:bCs/>
                <w:color w:val="000000"/>
                <w:sz w:val="18"/>
                <w:szCs w:val="18"/>
              </w:rPr>
              <w:t xml:space="preserve">Исполнено </w:t>
            </w:r>
            <w:r w:rsidRPr="002B2CFA">
              <w:rPr>
                <w:bCs/>
                <w:color w:val="000000"/>
                <w:sz w:val="18"/>
                <w:szCs w:val="18"/>
              </w:rPr>
              <w:br/>
              <w:t xml:space="preserve">на 1 </w:t>
            </w:r>
            <w:proofErr w:type="spellStart"/>
            <w:r w:rsidRPr="002B2CFA">
              <w:rPr>
                <w:bCs/>
                <w:color w:val="000000"/>
                <w:sz w:val="18"/>
                <w:szCs w:val="18"/>
              </w:rPr>
              <w:t>нояб</w:t>
            </w:r>
            <w:proofErr w:type="spellEnd"/>
            <w:r w:rsidRPr="002B2CFA">
              <w:rPr>
                <w:bCs/>
                <w:color w:val="000000"/>
                <w:sz w:val="18"/>
                <w:szCs w:val="18"/>
              </w:rPr>
              <w:t xml:space="preserve"> 2020</w:t>
            </w:r>
          </w:p>
        </w:tc>
      </w:tr>
      <w:tr w:rsidR="000902F5" w:rsidRPr="002B2CFA" w:rsidTr="00220904">
        <w:trPr>
          <w:trHeight w:val="227"/>
        </w:trPr>
        <w:tc>
          <w:tcPr>
            <w:tcW w:w="6536" w:type="dxa"/>
            <w:vMerge/>
            <w:vAlign w:val="center"/>
            <w:hideMark/>
          </w:tcPr>
          <w:p w:rsidR="000902F5" w:rsidRPr="002B2CF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902F5" w:rsidRPr="002B2CF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0902F5" w:rsidRPr="002B2CF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2B2CFA" w:rsidTr="00220904">
        <w:trPr>
          <w:trHeight w:val="227"/>
        </w:trPr>
        <w:tc>
          <w:tcPr>
            <w:tcW w:w="6536" w:type="dxa"/>
            <w:vMerge/>
            <w:vAlign w:val="center"/>
            <w:hideMark/>
          </w:tcPr>
          <w:p w:rsidR="000902F5" w:rsidRPr="002B2CF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902F5" w:rsidRPr="002B2CFA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2CFA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2CFA">
              <w:rPr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902F5" w:rsidRPr="002B2CFA" w:rsidTr="00220904">
        <w:trPr>
          <w:trHeight w:val="227"/>
        </w:trPr>
        <w:tc>
          <w:tcPr>
            <w:tcW w:w="6536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Плата за негативное воздействие на окружающую среду, в т.ч.: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B2CFA">
              <w:rPr>
                <w:b/>
                <w:bCs/>
                <w:color w:val="000000"/>
                <w:sz w:val="18"/>
                <w:szCs w:val="18"/>
              </w:rPr>
              <w:t xml:space="preserve">1 321,9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2B2CFA">
              <w:rPr>
                <w:b/>
                <w:bCs/>
                <w:sz w:val="18"/>
                <w:szCs w:val="18"/>
              </w:rPr>
              <w:t xml:space="preserve">1 986,6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02F5" w:rsidRPr="006D6410" w:rsidRDefault="000902F5" w:rsidP="00905F33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6D6410">
              <w:rPr>
                <w:b/>
                <w:color w:val="000000"/>
                <w:sz w:val="18"/>
                <w:szCs w:val="18"/>
              </w:rPr>
              <w:t>150,3%</w:t>
            </w:r>
          </w:p>
        </w:tc>
      </w:tr>
      <w:tr w:rsidR="000902F5" w:rsidRPr="002B2CFA" w:rsidTr="00220904">
        <w:trPr>
          <w:trHeight w:val="227"/>
        </w:trPr>
        <w:tc>
          <w:tcPr>
            <w:tcW w:w="6536" w:type="dxa"/>
            <w:shd w:val="clear" w:color="auto" w:fill="auto"/>
            <w:vAlign w:val="center"/>
            <w:hideMark/>
          </w:tcPr>
          <w:p w:rsidR="000902F5" w:rsidRPr="006D6410" w:rsidRDefault="000902F5" w:rsidP="00905F33">
            <w:pPr>
              <w:outlineLvl w:val="1"/>
              <w:rPr>
                <w:color w:val="000000"/>
                <w:sz w:val="18"/>
                <w:szCs w:val="18"/>
              </w:rPr>
            </w:pPr>
            <w:r w:rsidRPr="006D6410">
              <w:rPr>
                <w:color w:val="000000"/>
                <w:sz w:val="18"/>
                <w:szCs w:val="18"/>
              </w:rPr>
              <w:t xml:space="preserve">-  </w:t>
            </w:r>
            <w:r w:rsidRPr="00BC15D5">
              <w:rPr>
                <w:iCs/>
                <w:color w:val="000000"/>
                <w:sz w:val="18"/>
                <w:szCs w:val="18"/>
              </w:rPr>
              <w:t>за выбросы загрязняющих веществ в атмосферный воздух стационарными объектами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</w:t>
            </w:r>
            <w:r w:rsidRPr="002B2CF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sz w:val="18"/>
                <w:szCs w:val="18"/>
              </w:rPr>
            </w:pPr>
            <w:r w:rsidRPr="002B2CFA">
              <w:rPr>
                <w:sz w:val="18"/>
                <w:szCs w:val="18"/>
              </w:rPr>
              <w:t xml:space="preserve">963,0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96,3%</w:t>
            </w:r>
          </w:p>
        </w:tc>
      </w:tr>
      <w:tr w:rsidR="000902F5" w:rsidRPr="002B2CFA" w:rsidTr="00220904">
        <w:trPr>
          <w:trHeight w:val="227"/>
        </w:trPr>
        <w:tc>
          <w:tcPr>
            <w:tcW w:w="6536" w:type="dxa"/>
            <w:shd w:val="clear" w:color="auto" w:fill="auto"/>
            <w:vAlign w:val="center"/>
            <w:hideMark/>
          </w:tcPr>
          <w:p w:rsidR="000902F5" w:rsidRPr="006D6410" w:rsidRDefault="000902F5" w:rsidP="00905F33">
            <w:pPr>
              <w:outlineLvl w:val="1"/>
              <w:rPr>
                <w:color w:val="000000"/>
                <w:sz w:val="18"/>
                <w:szCs w:val="18"/>
              </w:rPr>
            </w:pPr>
            <w:r w:rsidRPr="006D6410">
              <w:rPr>
                <w:color w:val="000000"/>
                <w:sz w:val="18"/>
                <w:szCs w:val="18"/>
              </w:rPr>
              <w:t>- за сбросы загрязняющих веществ в водные объекты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  <w:r w:rsidRPr="002B2C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sz w:val="18"/>
                <w:szCs w:val="18"/>
              </w:rPr>
            </w:pPr>
            <w:r w:rsidRPr="002B2CFA">
              <w:rPr>
                <w:sz w:val="18"/>
                <w:szCs w:val="18"/>
              </w:rPr>
              <w:t xml:space="preserve">0,4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902F5" w:rsidRPr="002B2CFA" w:rsidTr="00220904">
        <w:trPr>
          <w:trHeight w:val="227"/>
        </w:trPr>
        <w:tc>
          <w:tcPr>
            <w:tcW w:w="6536" w:type="dxa"/>
            <w:shd w:val="clear" w:color="auto" w:fill="auto"/>
            <w:vAlign w:val="center"/>
            <w:hideMark/>
          </w:tcPr>
          <w:p w:rsidR="000902F5" w:rsidRPr="006D6410" w:rsidRDefault="000902F5" w:rsidP="00905F33">
            <w:pPr>
              <w:outlineLvl w:val="1"/>
              <w:rPr>
                <w:color w:val="000000"/>
                <w:sz w:val="18"/>
                <w:szCs w:val="18"/>
              </w:rPr>
            </w:pPr>
            <w:r w:rsidRPr="006D6410">
              <w:rPr>
                <w:color w:val="000000"/>
                <w:sz w:val="18"/>
                <w:szCs w:val="18"/>
              </w:rPr>
              <w:t>- за размещение отходов производства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sz w:val="18"/>
                <w:szCs w:val="18"/>
              </w:rPr>
            </w:pPr>
            <w:r w:rsidRPr="002B2CFA">
              <w:rPr>
                <w:sz w:val="18"/>
                <w:szCs w:val="18"/>
              </w:rPr>
              <w:t xml:space="preserve">338,6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902F5" w:rsidRPr="002B2CFA" w:rsidTr="00220904">
        <w:trPr>
          <w:trHeight w:val="227"/>
        </w:trPr>
        <w:tc>
          <w:tcPr>
            <w:tcW w:w="6536" w:type="dxa"/>
            <w:shd w:val="clear" w:color="auto" w:fill="auto"/>
            <w:vAlign w:val="center"/>
            <w:hideMark/>
          </w:tcPr>
          <w:p w:rsidR="000902F5" w:rsidRPr="006D6410" w:rsidRDefault="000902F5" w:rsidP="00905F33">
            <w:pPr>
              <w:outlineLvl w:val="1"/>
              <w:rPr>
                <w:color w:val="000000"/>
                <w:sz w:val="18"/>
                <w:szCs w:val="18"/>
              </w:rPr>
            </w:pPr>
            <w:r w:rsidRPr="006D6410">
              <w:rPr>
                <w:color w:val="000000"/>
                <w:sz w:val="18"/>
                <w:szCs w:val="18"/>
              </w:rPr>
              <w:t>- за размещение твердых коммунальных отходов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B2C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sz w:val="18"/>
                <w:szCs w:val="18"/>
              </w:rPr>
            </w:pPr>
            <w:r w:rsidRPr="002B2CFA">
              <w:rPr>
                <w:sz w:val="18"/>
                <w:szCs w:val="18"/>
              </w:rPr>
              <w:t xml:space="preserve">402,7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902F5" w:rsidRPr="002B2CFA" w:rsidTr="00220904">
        <w:trPr>
          <w:trHeight w:val="227"/>
        </w:trPr>
        <w:tc>
          <w:tcPr>
            <w:tcW w:w="6536" w:type="dxa"/>
            <w:shd w:val="clear" w:color="auto" w:fill="auto"/>
            <w:vAlign w:val="center"/>
            <w:hideMark/>
          </w:tcPr>
          <w:p w:rsidR="000902F5" w:rsidRPr="006D6410" w:rsidRDefault="000902F5" w:rsidP="00905F33">
            <w:pPr>
              <w:outlineLvl w:val="1"/>
              <w:rPr>
                <w:color w:val="000000"/>
                <w:sz w:val="18"/>
                <w:szCs w:val="18"/>
              </w:rPr>
            </w:pPr>
            <w:r w:rsidRPr="006D6410">
              <w:rPr>
                <w:color w:val="000000"/>
                <w:sz w:val="18"/>
                <w:szCs w:val="18"/>
              </w:rPr>
              <w:t>-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B2C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sz w:val="18"/>
                <w:szCs w:val="18"/>
              </w:rPr>
            </w:pPr>
            <w:r w:rsidRPr="002B2CFA">
              <w:rPr>
                <w:sz w:val="18"/>
                <w:szCs w:val="18"/>
              </w:rPr>
              <w:t xml:space="preserve">281,9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02F5" w:rsidRPr="002B2CFA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</w:tbl>
    <w:p w:rsidR="000902F5" w:rsidRPr="00510B27" w:rsidRDefault="000902F5" w:rsidP="00905F33">
      <w:pPr>
        <w:spacing w:before="120"/>
        <w:ind w:firstLine="709"/>
        <w:jc w:val="both"/>
      </w:pPr>
      <w:r>
        <w:rPr>
          <w:b/>
          <w:bCs/>
        </w:rPr>
        <w:t xml:space="preserve">3. </w:t>
      </w:r>
      <w:r w:rsidRPr="006643FB">
        <w:rPr>
          <w:b/>
          <w:bCs/>
        </w:rPr>
        <w:t>Доходы от оказания плат</w:t>
      </w:r>
      <w:r w:rsidRPr="006643FB">
        <w:rPr>
          <w:b/>
          <w:bCs/>
        </w:rPr>
        <w:softHyphen/>
        <w:t xml:space="preserve">ных услуг и компенсации затрат государства </w:t>
      </w:r>
      <w:r w:rsidRPr="006643FB">
        <w:t xml:space="preserve">включает в себя средства, поступающие в погашение дебиторской задолженности прошлых лет и средства, поступающие </w:t>
      </w:r>
      <w:proofErr w:type="gramStart"/>
      <w:r w:rsidRPr="006643FB">
        <w:t>по</w:t>
      </w:r>
      <w:proofErr w:type="gramEnd"/>
      <w:r w:rsidRPr="006643FB">
        <w:t xml:space="preserve"> </w:t>
      </w:r>
      <w:proofErr w:type="gramStart"/>
      <w:r w:rsidRPr="006643FB">
        <w:t>результатом</w:t>
      </w:r>
      <w:proofErr w:type="gramEnd"/>
      <w:r w:rsidRPr="006643FB">
        <w:t xml:space="preserve"> </w:t>
      </w:r>
      <w:r w:rsidRPr="00510B27">
        <w:t xml:space="preserve">деятельности проверок. </w:t>
      </w:r>
    </w:p>
    <w:p w:rsidR="000902F5" w:rsidRPr="006643FB" w:rsidRDefault="000902F5" w:rsidP="00905F33">
      <w:pPr>
        <w:ind w:firstLine="709"/>
        <w:jc w:val="both"/>
      </w:pPr>
      <w:r w:rsidRPr="00510B27">
        <w:t xml:space="preserve">Главными администраторами данного вида доходов являются: Совет городского округа </w:t>
      </w:r>
      <w:r w:rsidR="00C6541F">
        <w:t>«</w:t>
      </w:r>
      <w:r w:rsidRPr="00510B27">
        <w:t>Город Нарьян-Мар</w:t>
      </w:r>
      <w:r w:rsidR="00C6541F">
        <w:t>»</w:t>
      </w:r>
      <w:r w:rsidRPr="00510B27">
        <w:t xml:space="preserve">, Администрация муниципального образования </w:t>
      </w:r>
      <w:r w:rsidR="00C6541F">
        <w:t>«</w:t>
      </w:r>
      <w:r w:rsidRPr="00510B27">
        <w:t xml:space="preserve">Городской округ </w:t>
      </w:r>
      <w:r w:rsidR="00C6541F">
        <w:t>«</w:t>
      </w:r>
      <w:r w:rsidRPr="00510B27">
        <w:t>Город Нарьян-Мар</w:t>
      </w:r>
      <w:r w:rsidR="00C6541F">
        <w:t>»</w:t>
      </w:r>
      <w:r w:rsidRPr="00510B27">
        <w:t xml:space="preserve">, Управление финансов Администрации муниципального образования </w:t>
      </w:r>
      <w:r w:rsidR="00C6541F">
        <w:t>«</w:t>
      </w:r>
      <w:r w:rsidRPr="00510B27">
        <w:t xml:space="preserve">Городской округ </w:t>
      </w:r>
      <w:r w:rsidR="00C6541F">
        <w:t>«</w:t>
      </w:r>
      <w:r w:rsidRPr="00510B27">
        <w:t>Город Нарьян-Мар</w:t>
      </w:r>
      <w:r w:rsidR="00C6541F">
        <w:t>»</w:t>
      </w:r>
      <w:r w:rsidRPr="00510B27">
        <w:t xml:space="preserve">, Контрольно-счетная палата муниципального образования </w:t>
      </w:r>
      <w:r w:rsidR="00C6541F">
        <w:t>«</w:t>
      </w:r>
      <w:r w:rsidRPr="00510B27">
        <w:t xml:space="preserve">Городской округ </w:t>
      </w:r>
      <w:r w:rsidR="00C6541F">
        <w:t>«</w:t>
      </w:r>
      <w:r w:rsidRPr="00510B27">
        <w:t>Город Нарьян-Мар</w:t>
      </w:r>
      <w:r w:rsidR="00C6541F">
        <w:t>»</w:t>
      </w:r>
      <w:r w:rsidRPr="00510B27">
        <w:t>.</w:t>
      </w:r>
    </w:p>
    <w:p w:rsidR="000902F5" w:rsidRDefault="000902F5" w:rsidP="00905F33">
      <w:pPr>
        <w:ind w:firstLine="709"/>
        <w:jc w:val="both"/>
        <w:rPr>
          <w:bCs/>
        </w:rPr>
      </w:pPr>
      <w:r w:rsidRPr="00CE241B">
        <w:rPr>
          <w:bCs/>
        </w:rPr>
        <w:t xml:space="preserve">Проектом решения не предусмотрены поступления в городской бюджет </w:t>
      </w:r>
      <w:r>
        <w:rPr>
          <w:bCs/>
        </w:rPr>
        <w:t xml:space="preserve">от оказания платных услуг и компенсации затрат государства </w:t>
      </w:r>
      <w:r w:rsidRPr="00CE241B">
        <w:rPr>
          <w:bCs/>
        </w:rPr>
        <w:t>в период 2021-2023</w:t>
      </w:r>
      <w:r>
        <w:rPr>
          <w:bCs/>
        </w:rPr>
        <w:t xml:space="preserve"> годов.</w:t>
      </w:r>
      <w:r w:rsidRPr="00CE241B">
        <w:rPr>
          <w:bCs/>
        </w:rPr>
        <w:t xml:space="preserve"> </w:t>
      </w:r>
    </w:p>
    <w:p w:rsidR="000902F5" w:rsidRDefault="000902F5" w:rsidP="00905F33">
      <w:pPr>
        <w:ind w:firstLine="709"/>
        <w:jc w:val="both"/>
      </w:pPr>
      <w:r>
        <w:rPr>
          <w:color w:val="000000"/>
        </w:rPr>
        <w:lastRenderedPageBreak/>
        <w:t xml:space="preserve">Для сведения: по состоянию на 01.11.2020 </w:t>
      </w:r>
      <w:r w:rsidRPr="00CE241B">
        <w:rPr>
          <w:bCs/>
        </w:rPr>
        <w:t xml:space="preserve">поступления доходов </w:t>
      </w:r>
      <w:r w:rsidRPr="00CE241B">
        <w:t>составили 1 858,4 тыс. рублей или 99,8% от утвержденного плана на 2020 год (1 862,7 тыс. рублей).</w:t>
      </w:r>
    </w:p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093054">
        <w:rPr>
          <w:b/>
        </w:rPr>
        <w:t xml:space="preserve">4. </w:t>
      </w:r>
      <w:proofErr w:type="gramStart"/>
      <w:r w:rsidRPr="00093054">
        <w:rPr>
          <w:b/>
          <w:bCs/>
        </w:rPr>
        <w:t>Доходы</w:t>
      </w:r>
      <w:r w:rsidRPr="008E2B06">
        <w:rPr>
          <w:b/>
          <w:bCs/>
        </w:rPr>
        <w:t xml:space="preserve"> от продажи матери</w:t>
      </w:r>
      <w:r w:rsidRPr="008E2B06">
        <w:rPr>
          <w:b/>
          <w:bCs/>
        </w:rPr>
        <w:softHyphen/>
        <w:t>альных и нематериальных активов</w:t>
      </w:r>
      <w:r>
        <w:rPr>
          <w:b/>
          <w:bCs/>
        </w:rPr>
        <w:t xml:space="preserve"> </w:t>
      </w:r>
      <w:r>
        <w:rPr>
          <w:bCs/>
        </w:rPr>
        <w:t xml:space="preserve">поступают в городской бюджет в виде доходов от реализации иного имущества, находящегося в собственности городских округов </w:t>
      </w:r>
      <w:r w:rsidRPr="009E43A5">
        <w:rPr>
          <w:color w:val="000000"/>
        </w:rPr>
        <w:t xml:space="preserve">(за исключением имущества муниципальных бюджетных и автономных учреждений, а также имущества </w:t>
      </w:r>
      <w:proofErr w:type="spellStart"/>
      <w:r w:rsidRPr="009E43A5">
        <w:rPr>
          <w:color w:val="000000"/>
        </w:rPr>
        <w:t>МУПов</w:t>
      </w:r>
      <w:proofErr w:type="spellEnd"/>
      <w:r w:rsidRPr="009E43A5">
        <w:rPr>
          <w:color w:val="000000"/>
        </w:rPr>
        <w:t>, в том числе казанных), в части реализации основных средств по указанному имуществу,</w:t>
      </w:r>
      <w:r>
        <w:rPr>
          <w:color w:val="000000"/>
        </w:rPr>
        <w:t xml:space="preserve"> согласно заключенным договорам, а также доходы от продажи земельных участков, государственная собственность 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не разграничена и которые расположены в границах городских округов в размере 100%. </w:t>
      </w:r>
      <w:r w:rsidRPr="009E43A5">
        <w:rPr>
          <w:color w:val="000000"/>
        </w:rPr>
        <w:t xml:space="preserve"> </w:t>
      </w:r>
    </w:p>
    <w:p w:rsidR="000902F5" w:rsidRPr="006643FB" w:rsidRDefault="000902F5" w:rsidP="00905F33">
      <w:pPr>
        <w:ind w:firstLine="709"/>
        <w:jc w:val="both"/>
      </w:pPr>
      <w:r w:rsidRPr="006643FB">
        <w:t>Главным администра</w:t>
      </w:r>
      <w:r>
        <w:t>тором данного вида доходов являю</w:t>
      </w:r>
      <w:r w:rsidRPr="006643FB">
        <w:t xml:space="preserve">тся Администрация муниципального образования </w:t>
      </w:r>
      <w:r w:rsidR="00C6541F">
        <w:t>«</w:t>
      </w:r>
      <w:r w:rsidRPr="006643FB">
        <w:t>Гор</w:t>
      </w:r>
      <w:r>
        <w:t xml:space="preserve">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и Управление имущества и земельных отношений Ненецкого автономного округа.</w:t>
      </w:r>
    </w:p>
    <w:p w:rsidR="000902F5" w:rsidRDefault="000902F5" w:rsidP="00905F33">
      <w:pPr>
        <w:spacing w:before="120"/>
        <w:ind w:firstLine="709"/>
        <w:jc w:val="both"/>
        <w:rPr>
          <w:color w:val="000000"/>
        </w:rPr>
      </w:pPr>
      <w:r>
        <w:t xml:space="preserve">На 2021 год и на плановый период 2022 и 2023 годов разработчиком </w:t>
      </w:r>
      <w:r w:rsidRPr="009E43A5">
        <w:rPr>
          <w:color w:val="000000"/>
        </w:rPr>
        <w:t xml:space="preserve">не предусмотрены доходы от продажи </w:t>
      </w:r>
      <w:r>
        <w:rPr>
          <w:color w:val="000000"/>
        </w:rPr>
        <w:t xml:space="preserve">материальных и нематериальных активов, что обусловлено отсутствием заключенных договоров по реализации имущества, находящегося в собственности городского округа. </w:t>
      </w:r>
    </w:p>
    <w:p w:rsidR="000902F5" w:rsidRPr="00D17556" w:rsidRDefault="000902F5" w:rsidP="00905F33">
      <w:pPr>
        <w:ind w:firstLine="709"/>
        <w:jc w:val="both"/>
      </w:pPr>
      <w:r>
        <w:rPr>
          <w:color w:val="000000"/>
        </w:rPr>
        <w:t xml:space="preserve">Для сведения: по состоянию на 01.11.2020 поступления от продажи материальных и нематериальных активов составили 9 053,9 тыс. рублей </w:t>
      </w:r>
      <w:r>
        <w:t xml:space="preserve">или 100,6%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 xml:space="preserve">20 </w:t>
      </w:r>
      <w:r w:rsidRPr="00091BA2">
        <w:t>год</w:t>
      </w:r>
      <w:r>
        <w:t xml:space="preserve"> (9 002,4 тыс. рублей)</w:t>
      </w:r>
      <w:r>
        <w:rPr>
          <w:color w:val="000000"/>
        </w:rPr>
        <w:t>, в том числе:</w:t>
      </w:r>
    </w:p>
    <w:p w:rsidR="000902F5" w:rsidRDefault="000902F5" w:rsidP="00905F33">
      <w:pPr>
        <w:ind w:firstLine="709"/>
        <w:jc w:val="right"/>
        <w:rPr>
          <w:color w:val="000000"/>
        </w:rPr>
      </w:pPr>
      <w:r>
        <w:rPr>
          <w:color w:val="000000"/>
        </w:rPr>
        <w:t>(тыс. руб.)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283"/>
        <w:gridCol w:w="804"/>
      </w:tblGrid>
      <w:tr w:rsidR="000902F5" w:rsidRPr="00F30820" w:rsidTr="00220904">
        <w:trPr>
          <w:trHeight w:val="227"/>
          <w:tblHeader/>
        </w:trPr>
        <w:tc>
          <w:tcPr>
            <w:tcW w:w="7338" w:type="dxa"/>
            <w:vMerge w:val="restart"/>
            <w:shd w:val="clear" w:color="auto" w:fill="auto"/>
            <w:vAlign w:val="center"/>
            <w:hideMark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087" w:type="dxa"/>
            <w:gridSpan w:val="2"/>
            <w:vAlign w:val="center"/>
          </w:tcPr>
          <w:p w:rsidR="000902F5" w:rsidRPr="00F30820" w:rsidRDefault="000902F5" w:rsidP="00905F33">
            <w:pPr>
              <w:ind w:left="-108" w:right="-161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30820">
              <w:rPr>
                <w:bCs/>
                <w:color w:val="000000"/>
                <w:sz w:val="18"/>
                <w:szCs w:val="18"/>
              </w:rPr>
              <w:t xml:space="preserve">Исполнено </w:t>
            </w:r>
            <w:r w:rsidRPr="00F30820">
              <w:rPr>
                <w:bCs/>
                <w:color w:val="000000"/>
                <w:sz w:val="18"/>
                <w:szCs w:val="18"/>
              </w:rPr>
              <w:br/>
              <w:t xml:space="preserve">на 1 </w:t>
            </w:r>
            <w:proofErr w:type="spellStart"/>
            <w:r w:rsidRPr="00F30820">
              <w:rPr>
                <w:bCs/>
                <w:color w:val="000000"/>
                <w:sz w:val="18"/>
                <w:szCs w:val="18"/>
              </w:rPr>
              <w:t>нояб</w:t>
            </w:r>
            <w:proofErr w:type="spellEnd"/>
            <w:r w:rsidRPr="00F30820">
              <w:rPr>
                <w:bCs/>
                <w:color w:val="000000"/>
                <w:sz w:val="18"/>
                <w:szCs w:val="18"/>
              </w:rPr>
              <w:t>. 2020г.</w:t>
            </w:r>
          </w:p>
        </w:tc>
      </w:tr>
      <w:tr w:rsidR="000902F5" w:rsidRPr="00F30820" w:rsidTr="00220904">
        <w:trPr>
          <w:trHeight w:val="227"/>
        </w:trPr>
        <w:tc>
          <w:tcPr>
            <w:tcW w:w="7338" w:type="dxa"/>
            <w:vMerge/>
            <w:shd w:val="clear" w:color="auto" w:fill="auto"/>
            <w:vAlign w:val="center"/>
            <w:hideMark/>
          </w:tcPr>
          <w:p w:rsidR="000902F5" w:rsidRPr="00F3082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04" w:type="dxa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%</w:t>
            </w:r>
          </w:p>
        </w:tc>
      </w:tr>
      <w:tr w:rsidR="000902F5" w:rsidRPr="00F30820" w:rsidTr="00220904">
        <w:trPr>
          <w:trHeight w:val="227"/>
        </w:trPr>
        <w:tc>
          <w:tcPr>
            <w:tcW w:w="7338" w:type="dxa"/>
            <w:shd w:val="clear" w:color="auto" w:fill="auto"/>
            <w:vAlign w:val="center"/>
            <w:hideMark/>
          </w:tcPr>
          <w:p w:rsidR="000902F5" w:rsidRPr="00F3082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3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1 239,8</w:t>
            </w:r>
          </w:p>
        </w:tc>
        <w:tc>
          <w:tcPr>
            <w:tcW w:w="804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0902F5" w:rsidRPr="00F30820" w:rsidTr="00220904">
        <w:trPr>
          <w:trHeight w:val="227"/>
        </w:trPr>
        <w:tc>
          <w:tcPr>
            <w:tcW w:w="7338" w:type="dxa"/>
            <w:shd w:val="clear" w:color="auto" w:fill="auto"/>
            <w:vAlign w:val="center"/>
            <w:hideMark/>
          </w:tcPr>
          <w:p w:rsidR="000902F5" w:rsidRPr="00F3082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83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3 951,5</w:t>
            </w:r>
          </w:p>
        </w:tc>
        <w:tc>
          <w:tcPr>
            <w:tcW w:w="804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101,3%</w:t>
            </w:r>
          </w:p>
        </w:tc>
      </w:tr>
      <w:tr w:rsidR="000902F5" w:rsidRPr="00F30820" w:rsidTr="00220904">
        <w:trPr>
          <w:trHeight w:val="227"/>
        </w:trPr>
        <w:tc>
          <w:tcPr>
            <w:tcW w:w="7338" w:type="dxa"/>
            <w:shd w:val="clear" w:color="auto" w:fill="auto"/>
            <w:vAlign w:val="center"/>
            <w:hideMark/>
          </w:tcPr>
          <w:p w:rsidR="000902F5" w:rsidRPr="00F3082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3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1 106,0</w:t>
            </w:r>
          </w:p>
        </w:tc>
        <w:tc>
          <w:tcPr>
            <w:tcW w:w="804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0902F5" w:rsidRPr="00F30820" w:rsidTr="00220904">
        <w:trPr>
          <w:trHeight w:val="227"/>
        </w:trPr>
        <w:tc>
          <w:tcPr>
            <w:tcW w:w="7338" w:type="dxa"/>
            <w:shd w:val="clear" w:color="auto" w:fill="auto"/>
            <w:vAlign w:val="center"/>
            <w:hideMark/>
          </w:tcPr>
          <w:p w:rsidR="000902F5" w:rsidRPr="00F3082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283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2 756,6</w:t>
            </w:r>
          </w:p>
        </w:tc>
        <w:tc>
          <w:tcPr>
            <w:tcW w:w="804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3082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0902F5" w:rsidRPr="00F30820" w:rsidTr="00220904">
        <w:trPr>
          <w:trHeight w:val="227"/>
        </w:trPr>
        <w:tc>
          <w:tcPr>
            <w:tcW w:w="7338" w:type="dxa"/>
            <w:shd w:val="clear" w:color="auto" w:fill="auto"/>
            <w:vAlign w:val="center"/>
            <w:hideMark/>
          </w:tcPr>
          <w:p w:rsidR="000902F5" w:rsidRPr="00F30820" w:rsidRDefault="000902F5" w:rsidP="00905F33">
            <w:pPr>
              <w:jc w:val="center"/>
              <w:outlineLvl w:val="1"/>
              <w:rPr>
                <w:b/>
                <w:color w:val="000000"/>
                <w:sz w:val="18"/>
                <w:szCs w:val="18"/>
              </w:rPr>
            </w:pPr>
            <w:r w:rsidRPr="00F30820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83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b/>
                <w:color w:val="000000"/>
                <w:sz w:val="18"/>
                <w:szCs w:val="18"/>
              </w:rPr>
            </w:pPr>
            <w:r w:rsidRPr="00F30820">
              <w:rPr>
                <w:b/>
                <w:color w:val="000000"/>
                <w:sz w:val="18"/>
                <w:szCs w:val="18"/>
              </w:rPr>
              <w:t>9 053,9</w:t>
            </w:r>
          </w:p>
        </w:tc>
        <w:tc>
          <w:tcPr>
            <w:tcW w:w="804" w:type="dxa"/>
            <w:vAlign w:val="center"/>
          </w:tcPr>
          <w:p w:rsidR="000902F5" w:rsidRPr="00F30820" w:rsidRDefault="000902F5" w:rsidP="00905F33">
            <w:pPr>
              <w:jc w:val="center"/>
              <w:outlineLvl w:val="1"/>
              <w:rPr>
                <w:b/>
                <w:color w:val="000000"/>
                <w:sz w:val="18"/>
                <w:szCs w:val="18"/>
              </w:rPr>
            </w:pPr>
            <w:r w:rsidRPr="00F30820">
              <w:rPr>
                <w:b/>
                <w:color w:val="000000"/>
                <w:sz w:val="18"/>
                <w:szCs w:val="18"/>
              </w:rPr>
              <w:t>100,6%</w:t>
            </w:r>
          </w:p>
        </w:tc>
      </w:tr>
    </w:tbl>
    <w:p w:rsidR="000902F5" w:rsidRDefault="000902F5" w:rsidP="00905F33">
      <w:pPr>
        <w:autoSpaceDE w:val="0"/>
        <w:autoSpaceDN w:val="0"/>
        <w:adjustRightInd w:val="0"/>
        <w:spacing w:before="120"/>
        <w:ind w:firstLine="709"/>
        <w:jc w:val="both"/>
        <w:rPr>
          <w:bCs/>
        </w:rPr>
      </w:pPr>
      <w:r>
        <w:rPr>
          <w:b/>
          <w:bCs/>
        </w:rPr>
        <w:t xml:space="preserve">5. </w:t>
      </w:r>
      <w:r w:rsidRPr="00BE3B5C">
        <w:rPr>
          <w:b/>
          <w:bCs/>
        </w:rPr>
        <w:t>Штрафы, санкции, возме</w:t>
      </w:r>
      <w:r w:rsidRPr="00BE3B5C">
        <w:rPr>
          <w:b/>
          <w:bCs/>
        </w:rPr>
        <w:softHyphen/>
        <w:t>щение ущерба</w:t>
      </w:r>
      <w:r>
        <w:rPr>
          <w:b/>
          <w:bCs/>
        </w:rPr>
        <w:t xml:space="preserve"> </w:t>
      </w:r>
      <w:r w:rsidRPr="00B274B9">
        <w:rPr>
          <w:bCs/>
        </w:rPr>
        <w:t xml:space="preserve">запланированы </w:t>
      </w:r>
      <w:r>
        <w:rPr>
          <w:bCs/>
        </w:rPr>
        <w:t>с учетом статьи 46 Бюджетного кодекса РФ, которой определены виды штрафов и иные суммы принудительного изъятия, зачисляемые в бюджеты бюджетной системы РФ, а также с учетом прогнозных данных, представленных главными администраторами доходов городского бюджета.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Поступления от денежных взысканий (штрафов, санкций, возмещения ущерба) в городской бюджет запланированы на 2021 год и плановый период 2022 и 2023 годов в фиксированной сумме 2 470,0 тыс. рублей, в том числе: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- </w:t>
      </w:r>
      <w:r w:rsidRPr="00D51FE5">
        <w:t xml:space="preserve">административные штрафы, установленные Кодексом Российской Федерации об административных правонарушениях в </w:t>
      </w:r>
      <w:r>
        <w:t xml:space="preserve">фиксированной </w:t>
      </w:r>
      <w:r w:rsidRPr="00D51FE5">
        <w:t xml:space="preserve">сумме </w:t>
      </w:r>
      <w:r>
        <w:t>2 115,0</w:t>
      </w:r>
      <w:r w:rsidRPr="00D51FE5">
        <w:t xml:space="preserve"> тыс.</w:t>
      </w:r>
      <w:r>
        <w:t xml:space="preserve"> рублей;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t xml:space="preserve">- </w:t>
      </w:r>
      <w:r w:rsidRPr="00D51FE5"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</w:t>
      </w:r>
      <w:r>
        <w:t xml:space="preserve"> муниципальным органом (муниципальным казенным учреждением городского округа в фиксированной сумме 355,0 тыс. рублей. </w:t>
      </w:r>
      <w:proofErr w:type="gramEnd"/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 xml:space="preserve">В 2021 году по отношению к 2020 году прогнозируется снижение поступлений от денежных взысканий на 63,6%. Согласно пояснительной записке снижение поступлений связано с тем, что в 2020 году в городской бюджет поступали доходы от штрафов в счет </w:t>
      </w:r>
      <w:r>
        <w:rPr>
          <w:bCs/>
        </w:rPr>
        <w:lastRenderedPageBreak/>
        <w:t xml:space="preserve">погашения задолженности, образовавшейся до 01.01.2020 по нормативам, действовавшим в 2019 году, на 2021 год данные поступления не прогнозируются. </w:t>
      </w:r>
      <w:proofErr w:type="gramEnd"/>
    </w:p>
    <w:p w:rsidR="000902F5" w:rsidRDefault="000902F5" w:rsidP="00905F33">
      <w:pPr>
        <w:ind w:firstLine="709"/>
        <w:jc w:val="both"/>
      </w:pPr>
      <w:r>
        <w:rPr>
          <w:bCs/>
        </w:rPr>
        <w:t xml:space="preserve"> </w:t>
      </w:r>
      <w:r>
        <w:t xml:space="preserve">Для сведения: по состоянию на 01.11.2020 поступления от штрафов, санкций, возмещения ущерба составили 6 521,8 тыс. рублей или 96,1%% </w:t>
      </w:r>
      <w:r w:rsidRPr="00091BA2">
        <w:t xml:space="preserve">от </w:t>
      </w:r>
      <w:r>
        <w:t>утвержденного плана</w:t>
      </w:r>
      <w:r w:rsidRPr="00091BA2">
        <w:t xml:space="preserve"> на 20</w:t>
      </w:r>
      <w:r>
        <w:t xml:space="preserve">20 </w:t>
      </w:r>
      <w:r w:rsidRPr="00091BA2">
        <w:t>год</w:t>
      </w:r>
      <w:r>
        <w:t xml:space="preserve"> (6 786,5 тыс. рублей).</w:t>
      </w:r>
    </w:p>
    <w:p w:rsidR="000902F5" w:rsidRPr="00EF538A" w:rsidRDefault="000902F5" w:rsidP="00905F33">
      <w:pPr>
        <w:spacing w:before="120"/>
        <w:ind w:firstLine="709"/>
        <w:jc w:val="both"/>
      </w:pPr>
      <w:r w:rsidRPr="008545AB">
        <w:rPr>
          <w:rFonts w:eastAsia="Calibri"/>
          <w:b/>
        </w:rPr>
        <w:t>6.</w:t>
      </w:r>
      <w:r>
        <w:rPr>
          <w:rFonts w:eastAsia="Calibri"/>
        </w:rPr>
        <w:t xml:space="preserve"> </w:t>
      </w:r>
      <w:r w:rsidRPr="00385331">
        <w:rPr>
          <w:b/>
          <w:bCs/>
        </w:rPr>
        <w:t>Прочие неналоговые до</w:t>
      </w:r>
      <w:r w:rsidRPr="00385331">
        <w:rPr>
          <w:b/>
          <w:bCs/>
        </w:rPr>
        <w:softHyphen/>
        <w:t>ходы</w:t>
      </w:r>
      <w:r>
        <w:rPr>
          <w:b/>
          <w:bCs/>
        </w:rPr>
        <w:t xml:space="preserve"> - </w:t>
      </w:r>
      <w:r w:rsidRPr="008545AB">
        <w:rPr>
          <w:bCs/>
        </w:rPr>
        <w:t>в</w:t>
      </w:r>
      <w:r w:rsidRPr="00EF538A">
        <w:t xml:space="preserve"> состав прочих неналоговых доходов, поступающих в </w:t>
      </w:r>
      <w:r>
        <w:t xml:space="preserve">городской </w:t>
      </w:r>
      <w:r w:rsidRPr="00EF538A">
        <w:t>бюджет</w:t>
      </w:r>
      <w:r>
        <w:t>,</w:t>
      </w:r>
      <w:r w:rsidRPr="00EF538A">
        <w:t xml:space="preserve"> </w:t>
      </w:r>
      <w:r>
        <w:t xml:space="preserve">включаются </w:t>
      </w:r>
      <w:r w:rsidRPr="00EF538A">
        <w:t>иные средства, зачисляемые в бюджеты городских округов.</w:t>
      </w:r>
    </w:p>
    <w:p w:rsidR="000902F5" w:rsidRPr="006643FB" w:rsidRDefault="000902F5" w:rsidP="00905F33">
      <w:pPr>
        <w:ind w:firstLine="709"/>
        <w:jc w:val="both"/>
      </w:pPr>
      <w:r w:rsidRPr="006643FB">
        <w:t xml:space="preserve">Главным администратором данного вида доходов является Администрация муниципального образования </w:t>
      </w:r>
      <w:r w:rsidR="00C6541F">
        <w:t>«</w:t>
      </w:r>
      <w:r w:rsidRPr="006643FB">
        <w:t xml:space="preserve">Городской округ </w:t>
      </w:r>
      <w:r w:rsidR="00C6541F">
        <w:t>«</w:t>
      </w:r>
      <w:r w:rsidRPr="006643FB">
        <w:t>Город Нарьян-Мар</w:t>
      </w:r>
      <w:r w:rsidR="00C6541F">
        <w:t>»</w:t>
      </w:r>
      <w:r w:rsidRPr="006643FB">
        <w:t>.</w:t>
      </w:r>
    </w:p>
    <w:p w:rsidR="000902F5" w:rsidRDefault="000902F5" w:rsidP="00905F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Поступления по прочим неналоговым доходам в городской бюджет на 2021 год и плановый период 2022 и 2023 годов не прогнозируются.</w:t>
      </w:r>
    </w:p>
    <w:p w:rsidR="000902F5" w:rsidRPr="00F93074" w:rsidRDefault="000902F5" w:rsidP="00F0093B">
      <w:pPr>
        <w:spacing w:before="120"/>
        <w:ind w:firstLine="709"/>
        <w:jc w:val="both"/>
        <w:rPr>
          <w:b/>
        </w:rPr>
      </w:pPr>
      <w:r w:rsidRPr="008D1CB4">
        <w:rPr>
          <w:b/>
          <w:u w:val="single"/>
        </w:rPr>
        <w:t>Безвозмездные  поступления</w:t>
      </w:r>
    </w:p>
    <w:p w:rsidR="000902F5" w:rsidRDefault="000902F5" w:rsidP="00905F33">
      <w:pPr>
        <w:ind w:firstLine="709"/>
        <w:jc w:val="both"/>
      </w:pPr>
      <w:r>
        <w:t>В соответствии с проектом решения прогноз без</w:t>
      </w:r>
      <w:r w:rsidR="007E7D07">
        <w:t>возмездных поступлений составил:</w:t>
      </w:r>
    </w:p>
    <w:p w:rsidR="000902F5" w:rsidRDefault="000902F5" w:rsidP="00905F33">
      <w:pPr>
        <w:jc w:val="right"/>
      </w:pPr>
      <w:r>
        <w:t xml:space="preserve"> (тыс. руб.)</w:t>
      </w:r>
    </w:p>
    <w:tbl>
      <w:tblPr>
        <w:tblW w:w="9512" w:type="dxa"/>
        <w:tblInd w:w="93" w:type="dxa"/>
        <w:tblLayout w:type="fixed"/>
        <w:tblLook w:val="04A0"/>
      </w:tblPr>
      <w:tblGrid>
        <w:gridCol w:w="2567"/>
        <w:gridCol w:w="992"/>
        <w:gridCol w:w="992"/>
        <w:gridCol w:w="851"/>
        <w:gridCol w:w="777"/>
        <w:gridCol w:w="851"/>
        <w:gridCol w:w="781"/>
        <w:gridCol w:w="934"/>
        <w:gridCol w:w="767"/>
      </w:tblGrid>
      <w:tr w:rsidR="000902F5" w:rsidRPr="00161DFD" w:rsidTr="00220904">
        <w:trPr>
          <w:trHeight w:val="22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161DFD">
              <w:rPr>
                <w:bCs/>
                <w:color w:val="000000"/>
                <w:sz w:val="18"/>
                <w:szCs w:val="18"/>
              </w:rPr>
              <w:br/>
            </w:r>
            <w:r w:rsidRPr="00161DFD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DFD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DFD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DFD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161DFD" w:rsidTr="00220904">
        <w:trPr>
          <w:trHeight w:val="22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161DF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161DF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161DFD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рост/спад </w:t>
            </w:r>
          </w:p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к уровню </w:t>
            </w:r>
          </w:p>
          <w:p w:rsidR="000902F5" w:rsidRPr="00161DFD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34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рост/спад </w:t>
            </w:r>
          </w:p>
          <w:p w:rsidR="000902F5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 xml:space="preserve">к уровню </w:t>
            </w:r>
          </w:p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784E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8B784E">
              <w:rPr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0902F5" w:rsidRPr="00161DFD" w:rsidTr="00220904">
        <w:trPr>
          <w:trHeight w:val="22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161DF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161DF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161DF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161DF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161DFD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161DFD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2B4099">
              <w:rPr>
                <w:bCs/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142 231,6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142 682,9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451,3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69 948,1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-51,0%</w:t>
            </w:r>
          </w:p>
        </w:tc>
        <w:tc>
          <w:tcPr>
            <w:tcW w:w="9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71 385,4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91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2,1%</w:t>
            </w:r>
          </w:p>
        </w:tc>
      </w:tr>
      <w:tr w:rsidR="000902F5" w:rsidRPr="00161DFD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191"/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2B4099">
              <w:rPr>
                <w:bCs/>
                <w:color w:val="000000"/>
                <w:sz w:val="18"/>
                <w:szCs w:val="18"/>
              </w:rPr>
              <w:t>- с</w:t>
            </w:r>
            <w:r w:rsidRPr="00161DFD">
              <w:rPr>
                <w:bCs/>
                <w:color w:val="000000"/>
                <w:sz w:val="18"/>
                <w:szCs w:val="18"/>
              </w:rPr>
              <w:t xml:space="preserve">убсидии бюджетам бюджетной системы </w:t>
            </w:r>
            <w:r w:rsidRPr="002B4099">
              <w:rPr>
                <w:bCs/>
                <w:color w:val="000000"/>
                <w:sz w:val="18"/>
                <w:szCs w:val="18"/>
              </w:rPr>
              <w:t>РФ</w:t>
            </w:r>
            <w:r w:rsidRPr="00161DFD">
              <w:rPr>
                <w:bCs/>
                <w:color w:val="000000"/>
                <w:sz w:val="18"/>
                <w:szCs w:val="18"/>
              </w:rPr>
              <w:t xml:space="preserve">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137 814,9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137 815,2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0,3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002</w:t>
            </w:r>
            <w:r w:rsidRPr="00161DFD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64 959,9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-52,9%</w:t>
            </w:r>
          </w:p>
        </w:tc>
        <w:tc>
          <w:tcPr>
            <w:tcW w:w="9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66 508,7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91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2,4%</w:t>
            </w:r>
          </w:p>
        </w:tc>
      </w:tr>
      <w:tr w:rsidR="000902F5" w:rsidRPr="00161DFD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191"/>
              <w:jc w:val="both"/>
              <w:outlineLvl w:val="0"/>
              <w:rPr>
                <w:bCs/>
                <w:color w:val="000000"/>
                <w:sz w:val="18"/>
                <w:szCs w:val="18"/>
              </w:rPr>
            </w:pPr>
            <w:r w:rsidRPr="002B4099">
              <w:rPr>
                <w:bCs/>
                <w:color w:val="000000"/>
                <w:sz w:val="18"/>
                <w:szCs w:val="18"/>
              </w:rPr>
              <w:t>- с</w:t>
            </w:r>
            <w:r w:rsidRPr="00161DFD">
              <w:rPr>
                <w:bCs/>
                <w:color w:val="000000"/>
                <w:sz w:val="18"/>
                <w:szCs w:val="18"/>
              </w:rPr>
              <w:t xml:space="preserve">убвенции бюджетам бюджетной системы </w:t>
            </w:r>
            <w:r w:rsidRPr="002B4099">
              <w:rPr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4 416,7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4 867,7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451,0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4 988,2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08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9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4 876,7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91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>-2,2%</w:t>
            </w:r>
          </w:p>
        </w:tc>
      </w:tr>
      <w:tr w:rsidR="000902F5" w:rsidRPr="00161DFD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2B4099">
              <w:rPr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000000"/>
                <w:sz w:val="18"/>
                <w:szCs w:val="18"/>
              </w:rPr>
              <w:t xml:space="preserve">15,0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61DFD">
              <w:rPr>
                <w:color w:val="000000"/>
                <w:sz w:val="18"/>
                <w:szCs w:val="18"/>
              </w:rPr>
              <w:t> </w:t>
            </w:r>
            <w:r w:rsidRPr="002B409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61DFD">
              <w:rPr>
                <w:color w:val="FF0000"/>
                <w:sz w:val="18"/>
                <w:szCs w:val="18"/>
              </w:rPr>
              <w:t xml:space="preserve">-15,0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B4099">
              <w:rPr>
                <w:color w:val="000000"/>
                <w:sz w:val="18"/>
                <w:szCs w:val="18"/>
              </w:rPr>
              <w:t>-100</w:t>
            </w:r>
            <w:r w:rsidRPr="00161DF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61DFD">
              <w:rPr>
                <w:color w:val="000000"/>
                <w:sz w:val="18"/>
                <w:szCs w:val="18"/>
              </w:rPr>
              <w:t> </w:t>
            </w:r>
            <w:r w:rsidRPr="002B409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B409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61DFD">
              <w:rPr>
                <w:color w:val="000000"/>
                <w:sz w:val="18"/>
                <w:szCs w:val="18"/>
              </w:rPr>
              <w:t> </w:t>
            </w:r>
            <w:r w:rsidRPr="002B409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91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161DFD" w:rsidTr="0022090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2B4099">
              <w:rPr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61DFD">
              <w:rPr>
                <w:bCs/>
                <w:color w:val="FF0000"/>
                <w:sz w:val="18"/>
                <w:szCs w:val="18"/>
              </w:rPr>
              <w:t xml:space="preserve">-3 353,2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61DFD">
              <w:rPr>
                <w:color w:val="000000"/>
                <w:sz w:val="18"/>
                <w:szCs w:val="18"/>
              </w:rPr>
              <w:t> </w:t>
            </w:r>
            <w:r w:rsidRPr="002B409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61DFD">
              <w:rPr>
                <w:color w:val="000000"/>
                <w:sz w:val="18"/>
                <w:szCs w:val="18"/>
              </w:rPr>
              <w:t xml:space="preserve">3 353,2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B4099">
              <w:rPr>
                <w:color w:val="000000"/>
                <w:sz w:val="18"/>
                <w:szCs w:val="18"/>
              </w:rPr>
              <w:t>-100</w:t>
            </w:r>
            <w:r w:rsidRPr="00161DF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61DFD">
              <w:rPr>
                <w:color w:val="000000"/>
                <w:sz w:val="18"/>
                <w:szCs w:val="18"/>
              </w:rPr>
              <w:t> </w:t>
            </w:r>
            <w:r w:rsidRPr="002B409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B409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61DFD">
              <w:rPr>
                <w:color w:val="000000"/>
                <w:sz w:val="18"/>
                <w:szCs w:val="18"/>
              </w:rPr>
              <w:t> </w:t>
            </w:r>
            <w:r w:rsidRPr="002B409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91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161DFD" w:rsidTr="00220904">
        <w:trPr>
          <w:trHeight w:val="22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686908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 w:rsidRPr="00686908">
              <w:rPr>
                <w:b/>
                <w:bCs/>
                <w:sz w:val="18"/>
                <w:szCs w:val="18"/>
              </w:rPr>
              <w:t>Итого</w:t>
            </w:r>
          </w:p>
          <w:p w:rsidR="000902F5" w:rsidRPr="00161DFD" w:rsidRDefault="000902F5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 w:rsidRPr="00686908">
              <w:rPr>
                <w:b/>
                <w:bCs/>
                <w:sz w:val="18"/>
                <w:szCs w:val="18"/>
              </w:rPr>
              <w:t>б</w:t>
            </w:r>
            <w:r w:rsidRPr="00161DFD">
              <w:rPr>
                <w:b/>
                <w:bCs/>
                <w:sz w:val="18"/>
                <w:szCs w:val="18"/>
              </w:rPr>
              <w:t>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161DFD">
              <w:rPr>
                <w:b/>
                <w:bCs/>
                <w:sz w:val="18"/>
                <w:szCs w:val="18"/>
              </w:rPr>
              <w:t>138 893,4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161DFD">
              <w:rPr>
                <w:b/>
                <w:bCs/>
                <w:sz w:val="18"/>
                <w:szCs w:val="18"/>
              </w:rPr>
              <w:t>142 682,9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161DFD">
              <w:rPr>
                <w:b/>
                <w:bCs/>
                <w:sz w:val="18"/>
                <w:szCs w:val="18"/>
              </w:rPr>
              <w:t>3 789,5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161DFD">
              <w:rPr>
                <w:b/>
                <w:bCs/>
                <w:sz w:val="18"/>
                <w:szCs w:val="18"/>
              </w:rPr>
              <w:t>2,7%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161DFD">
              <w:rPr>
                <w:b/>
                <w:bCs/>
                <w:sz w:val="18"/>
                <w:szCs w:val="18"/>
              </w:rPr>
              <w:t>69 948,1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61DFD">
              <w:rPr>
                <w:b/>
                <w:bCs/>
                <w:sz w:val="18"/>
                <w:szCs w:val="18"/>
              </w:rPr>
              <w:t>-51,0%</w:t>
            </w:r>
          </w:p>
        </w:tc>
        <w:tc>
          <w:tcPr>
            <w:tcW w:w="9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161DFD">
              <w:rPr>
                <w:b/>
                <w:bCs/>
                <w:sz w:val="18"/>
                <w:szCs w:val="18"/>
              </w:rPr>
              <w:t>71 385,4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161DFD" w:rsidRDefault="000902F5" w:rsidP="00905F33">
            <w:pPr>
              <w:ind w:left="-191"/>
              <w:jc w:val="right"/>
              <w:rPr>
                <w:b/>
                <w:bCs/>
                <w:sz w:val="18"/>
                <w:szCs w:val="18"/>
              </w:rPr>
            </w:pPr>
            <w:r w:rsidRPr="00161DFD">
              <w:rPr>
                <w:b/>
                <w:bCs/>
                <w:sz w:val="18"/>
                <w:szCs w:val="18"/>
              </w:rPr>
              <w:t>2,1%</w:t>
            </w:r>
          </w:p>
        </w:tc>
      </w:tr>
    </w:tbl>
    <w:p w:rsidR="000902F5" w:rsidRDefault="000902F5" w:rsidP="00F0093B">
      <w:pPr>
        <w:spacing w:before="120"/>
        <w:jc w:val="both"/>
      </w:pPr>
      <w:r>
        <w:rPr>
          <w:b/>
        </w:rPr>
        <w:tab/>
      </w:r>
      <w:r w:rsidRPr="00914033">
        <w:t>В параметрах городского бюджета учтены объемы межбюджетных трансфертов из окружного бюджета</w:t>
      </w:r>
      <w:r>
        <w:t>:</w:t>
      </w:r>
    </w:p>
    <w:p w:rsidR="000902F5" w:rsidRDefault="000902F5" w:rsidP="00905F33">
      <w:pPr>
        <w:ind w:firstLine="708"/>
        <w:jc w:val="both"/>
      </w:pPr>
      <w:r>
        <w:t xml:space="preserve">- </w:t>
      </w:r>
      <w:r w:rsidRPr="00914033">
        <w:t>на 2021 год в сумме 142 682,9 тыс. рублей, в том числе субсидии – 137 815,2 тыс. рублей, субвенции – 4 867,7 тыс. рублей</w:t>
      </w:r>
      <w:r>
        <w:t>;</w:t>
      </w:r>
    </w:p>
    <w:p w:rsidR="000902F5" w:rsidRDefault="000902F5" w:rsidP="00905F33">
      <w:pPr>
        <w:ind w:firstLine="708"/>
        <w:jc w:val="both"/>
      </w:pPr>
      <w:r>
        <w:t>- на 2022 год в сумме 69 948,1 тыс. рублей, в том числе – субсидии – 64 959,9 тыс. рублей, субвенции – 66 508,7 тыс. рублей;</w:t>
      </w:r>
    </w:p>
    <w:p w:rsidR="000902F5" w:rsidRPr="00914033" w:rsidRDefault="000902F5" w:rsidP="00905F33">
      <w:pPr>
        <w:ind w:firstLine="708"/>
        <w:jc w:val="both"/>
      </w:pPr>
      <w:r>
        <w:t xml:space="preserve">- на 2023 год в сумме 71 385,4 тыс. рублей, в том числе – субсидии – 66 508,7 тыс. рублей, субвенции – 4 876,7 тыс. рублей.      </w:t>
      </w:r>
      <w:r w:rsidRPr="00914033">
        <w:t xml:space="preserve">   </w:t>
      </w:r>
      <w:r w:rsidRPr="00914033">
        <w:tab/>
      </w:r>
    </w:p>
    <w:p w:rsidR="000902F5" w:rsidRDefault="000902F5" w:rsidP="00905F33">
      <w:pPr>
        <w:jc w:val="both"/>
      </w:pPr>
      <w:r>
        <w:tab/>
      </w:r>
      <w:r w:rsidRPr="003773AF">
        <w:rPr>
          <w:b/>
        </w:rPr>
        <w:t>Обращаем внимание, что в проекте решения на 2021 год и плановый период 2022 – 2023 годов не учтена сумма дотации</w:t>
      </w:r>
      <w:r>
        <w:t xml:space="preserve"> </w:t>
      </w:r>
      <w:r w:rsidRPr="003773AF">
        <w:rPr>
          <w:b/>
        </w:rPr>
        <w:t>на выравнивание бюджетной обеспеченности,</w:t>
      </w:r>
      <w:r>
        <w:t xml:space="preserve"> предоставляемой из окружного бюджета. При этом согласно приложению 11 к проекту закона Ненецкого автономного округа </w:t>
      </w:r>
      <w:r w:rsidR="00FF5F6A">
        <w:t xml:space="preserve">№ 211-пр </w:t>
      </w:r>
      <w:r w:rsidR="00C6541F">
        <w:t>«</w:t>
      </w:r>
      <w:r>
        <w:t>О</w:t>
      </w:r>
      <w:r w:rsidR="00D67A9E">
        <w:t>б</w:t>
      </w:r>
      <w:r>
        <w:t xml:space="preserve"> окружном бюджете на 2021 год и плановый период 2022 и 2023 годов</w:t>
      </w:r>
      <w:r w:rsidR="00C6541F">
        <w:t>»</w:t>
      </w:r>
      <w:r>
        <w:t xml:space="preserve">, размер дотации МО </w:t>
      </w:r>
      <w:r w:rsidR="00C6541F">
        <w:t>«</w:t>
      </w:r>
      <w:r>
        <w:t xml:space="preserve">Городской округ </w:t>
      </w:r>
      <w:r w:rsidR="00C6541F">
        <w:t>«</w:t>
      </w:r>
      <w:r w:rsidRPr="00E83D95">
        <w:t>Город Нарьян-</w:t>
      </w:r>
      <w:r>
        <w:t>Мар</w:t>
      </w:r>
      <w:r w:rsidR="00C6541F">
        <w:t>»</w:t>
      </w:r>
      <w:r>
        <w:t xml:space="preserve"> </w:t>
      </w:r>
      <w:r w:rsidRPr="00E83D95">
        <w:t>составит:</w:t>
      </w:r>
      <w:r w:rsidR="00F0093B">
        <w:t xml:space="preserve"> </w:t>
      </w:r>
    </w:p>
    <w:p w:rsidR="00F0093B" w:rsidRDefault="00F0093B" w:rsidP="00905F33">
      <w:pPr>
        <w:jc w:val="both"/>
      </w:pPr>
      <w:r>
        <w:tab/>
        <w:t xml:space="preserve">- на 2021 год в сумме 30 904,5 тыс. рублей; </w:t>
      </w:r>
    </w:p>
    <w:p w:rsidR="00F0093B" w:rsidRDefault="00F0093B" w:rsidP="00F0093B">
      <w:pPr>
        <w:ind w:firstLine="708"/>
        <w:jc w:val="both"/>
      </w:pPr>
      <w:r>
        <w:t>- на 2022 год в сумме 30 904,5 тыс. рублей;</w:t>
      </w:r>
    </w:p>
    <w:p w:rsidR="00F30820" w:rsidRDefault="00F0093B" w:rsidP="00F30820">
      <w:pPr>
        <w:ind w:firstLine="708"/>
        <w:jc w:val="both"/>
      </w:pPr>
      <w:r>
        <w:t>- на 2023 год в сумме 122 104,0 тыс. рублей.</w:t>
      </w:r>
    </w:p>
    <w:p w:rsidR="000902F5" w:rsidRPr="00F0093B" w:rsidRDefault="000902F5" w:rsidP="00F30820">
      <w:pPr>
        <w:ind w:firstLine="708"/>
        <w:jc w:val="both"/>
      </w:pPr>
      <w:r w:rsidRPr="0085175C">
        <w:lastRenderedPageBreak/>
        <w:t xml:space="preserve">В связи с </w:t>
      </w:r>
      <w:proofErr w:type="gramStart"/>
      <w:r w:rsidRPr="0085175C">
        <w:t>изложенным</w:t>
      </w:r>
      <w:proofErr w:type="gramEnd"/>
      <w:r w:rsidRPr="0085175C">
        <w:t>,</w:t>
      </w:r>
      <w:r w:rsidRPr="0085175C">
        <w:rPr>
          <w:b/>
        </w:rPr>
        <w:t xml:space="preserve"> предлагаем учесть в проекте решения суммы дотации  на выравнивание бюджетной обеспеченности, предо</w:t>
      </w:r>
      <w:r>
        <w:rPr>
          <w:b/>
        </w:rPr>
        <w:t>ставляемой из окружного бюджета в период 2021-2023 годов.</w:t>
      </w:r>
    </w:p>
    <w:p w:rsidR="000902F5" w:rsidRDefault="000902F5" w:rsidP="00905F33">
      <w:pPr>
        <w:spacing w:before="120"/>
        <w:jc w:val="both"/>
      </w:pPr>
      <w:r>
        <w:rPr>
          <w:b/>
        </w:rPr>
        <w:tab/>
      </w:r>
      <w:r w:rsidRPr="00D8109C">
        <w:rPr>
          <w:b/>
        </w:rPr>
        <w:t>Субсидии</w:t>
      </w:r>
      <w:r w:rsidRPr="00D8109C">
        <w:t xml:space="preserve"> бюджетам бюджетной системы РФ предусмотрены на 2021 год в сумме 137 815,2 тыс. рублей, в том числе: </w:t>
      </w:r>
    </w:p>
    <w:p w:rsidR="000902F5" w:rsidRPr="00F30820" w:rsidRDefault="000902F5" w:rsidP="00905F33">
      <w:pPr>
        <w:jc w:val="right"/>
        <w:rPr>
          <w:sz w:val="20"/>
          <w:szCs w:val="20"/>
        </w:rPr>
      </w:pPr>
      <w:r w:rsidRPr="00F30820">
        <w:rPr>
          <w:sz w:val="20"/>
          <w:szCs w:val="20"/>
        </w:rPr>
        <w:t>(тыс. руб.)</w:t>
      </w:r>
    </w:p>
    <w:tbl>
      <w:tblPr>
        <w:tblW w:w="9313" w:type="dxa"/>
        <w:tblInd w:w="93" w:type="dxa"/>
        <w:tblLayout w:type="fixed"/>
        <w:tblLook w:val="04A0"/>
      </w:tblPr>
      <w:tblGrid>
        <w:gridCol w:w="3559"/>
        <w:gridCol w:w="992"/>
        <w:gridCol w:w="967"/>
        <w:gridCol w:w="850"/>
        <w:gridCol w:w="960"/>
        <w:gridCol w:w="1025"/>
        <w:gridCol w:w="960"/>
      </w:tblGrid>
      <w:tr w:rsidR="000902F5" w:rsidRPr="000B04E0" w:rsidTr="00220904">
        <w:trPr>
          <w:trHeight w:val="227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4E0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0B04E0">
              <w:rPr>
                <w:b/>
                <w:bCs/>
                <w:color w:val="000000"/>
                <w:sz w:val="18"/>
                <w:szCs w:val="18"/>
              </w:rPr>
              <w:br/>
              <w:t xml:space="preserve">на 2020 год 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0B04E0" w:rsidTr="00220904">
        <w:trPr>
          <w:trHeight w:val="227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0B04E0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0B04E0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4E0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4E0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0B04E0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1025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0B04E0" w:rsidTr="00220904">
        <w:trPr>
          <w:trHeight w:val="227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0B04E0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0B04E0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0B04E0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4E0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4E0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02F5" w:rsidRPr="000B04E0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0B04E0" w:rsidRDefault="000902F5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 xml:space="preserve">Субсидии </w:t>
            </w:r>
            <w:r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 xml:space="preserve">137 814,9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>137 815,2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 xml:space="preserve">0,3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>0,0002%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>64 959,9</w:t>
            </w:r>
          </w:p>
        </w:tc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B04E0">
              <w:rPr>
                <w:b/>
                <w:bCs/>
                <w:color w:val="000000"/>
                <w:sz w:val="18"/>
                <w:szCs w:val="18"/>
              </w:rPr>
              <w:t>66 508,7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0B04E0">
              <w:rPr>
                <w:color w:val="000000"/>
                <w:sz w:val="18"/>
                <w:szCs w:val="18"/>
              </w:rPr>
              <w:t xml:space="preserve"> на софинансирование капитальных вло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жений в объекты муниципальной собст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 xml:space="preserve">венности в рамках подпрограммы 1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0B04E0">
              <w:rPr>
                <w:color w:val="000000"/>
                <w:sz w:val="18"/>
                <w:szCs w:val="18"/>
              </w:rPr>
              <w:t>Раз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витие сети автомобильных дорог местного значения, улично-дорожной сети и дорож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ных сооружений</w:t>
            </w:r>
            <w:r w:rsidR="00C6541F">
              <w:rPr>
                <w:color w:val="000000"/>
                <w:sz w:val="18"/>
                <w:szCs w:val="18"/>
              </w:rPr>
              <w:t>»</w:t>
            </w:r>
            <w:r w:rsidRPr="000B04E0">
              <w:rPr>
                <w:color w:val="000000"/>
                <w:sz w:val="18"/>
                <w:szCs w:val="18"/>
              </w:rPr>
              <w:t xml:space="preserve"> государственной про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 xml:space="preserve">граммы </w:t>
            </w:r>
            <w:r>
              <w:rPr>
                <w:color w:val="000000"/>
                <w:sz w:val="18"/>
                <w:szCs w:val="18"/>
              </w:rPr>
              <w:t xml:space="preserve">НАО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0B04E0">
              <w:rPr>
                <w:color w:val="000000"/>
                <w:sz w:val="18"/>
                <w:szCs w:val="18"/>
              </w:rPr>
              <w:t>Развитие транспортной сис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темы Ненецкого автономного округа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28 769,1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41 903,6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13 134,5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45,7%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реализацию мероприятий по обеспе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18 926,4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9 796,3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FF0000"/>
                <w:sz w:val="18"/>
                <w:szCs w:val="18"/>
              </w:rPr>
              <w:t xml:space="preserve">-9 130,1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-48,2%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11 410,0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12 047,5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15 698,7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11 151,8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FF0000"/>
                <w:sz w:val="18"/>
                <w:szCs w:val="18"/>
              </w:rPr>
              <w:t xml:space="preserve">-4 546,9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-29,0%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11 626,9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11 626,9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софинансирование расходных обяза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 xml:space="preserve">тельств по содержанию на территории </w:t>
            </w:r>
            <w:r>
              <w:rPr>
                <w:color w:val="000000"/>
                <w:sz w:val="18"/>
                <w:szCs w:val="18"/>
              </w:rPr>
              <w:t>НАО</w:t>
            </w:r>
            <w:r w:rsidRPr="000B04E0">
              <w:rPr>
                <w:color w:val="000000"/>
                <w:sz w:val="18"/>
                <w:szCs w:val="18"/>
              </w:rPr>
              <w:t xml:space="preserve"> мест захоронения участников </w:t>
            </w:r>
            <w:r>
              <w:rPr>
                <w:color w:val="000000"/>
                <w:sz w:val="18"/>
                <w:szCs w:val="18"/>
              </w:rPr>
              <w:t>ВОВ</w:t>
            </w:r>
            <w:r w:rsidRPr="000B04E0">
              <w:rPr>
                <w:color w:val="000000"/>
                <w:sz w:val="18"/>
                <w:szCs w:val="18"/>
              </w:rPr>
              <w:t>, ветеранов боевых действий, участников локальных войн и вооруженных конфлик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90,0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60,0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организацию в границах поселения </w:t>
            </w:r>
            <w:proofErr w:type="spellStart"/>
            <w:r w:rsidRPr="000B04E0">
              <w:rPr>
                <w:color w:val="000000"/>
                <w:sz w:val="18"/>
                <w:szCs w:val="18"/>
              </w:rPr>
              <w:t>электро</w:t>
            </w:r>
            <w:proofErr w:type="spellEnd"/>
            <w:r w:rsidRPr="000B04E0">
              <w:rPr>
                <w:color w:val="000000"/>
                <w:sz w:val="18"/>
                <w:szCs w:val="18"/>
              </w:rPr>
              <w:t>-, тепл</w:t>
            </w:r>
            <w:proofErr w:type="gramStart"/>
            <w:r w:rsidRPr="000B04E0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0B04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04E0">
              <w:rPr>
                <w:color w:val="000000"/>
                <w:sz w:val="18"/>
                <w:szCs w:val="18"/>
              </w:rPr>
              <w:t>газо</w:t>
            </w:r>
            <w:proofErr w:type="spellEnd"/>
            <w:r w:rsidRPr="000B04E0">
              <w:rPr>
                <w:color w:val="000000"/>
                <w:sz w:val="18"/>
                <w:szCs w:val="18"/>
              </w:rPr>
              <w:t>- и водоснабжения населения, водоотведения в части подго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товки объектов коммунальной инфра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структуры к осенне-зимнему периоду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19 312,9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10 687,1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55,3%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софинансирование расходных обяза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 xml:space="preserve">тельств </w:t>
            </w:r>
            <w:r>
              <w:rPr>
                <w:color w:val="000000"/>
                <w:sz w:val="18"/>
                <w:szCs w:val="18"/>
              </w:rPr>
              <w:t>по благоустройству территорий (р</w:t>
            </w:r>
            <w:r w:rsidRPr="000B04E0">
              <w:rPr>
                <w:color w:val="000000"/>
                <w:sz w:val="18"/>
                <w:szCs w:val="18"/>
              </w:rPr>
              <w:t>еализация мероприятий по благоустрой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ству 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24 522,7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41 810,7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17 288,0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70,5%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41 773,0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42 684,3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проведение мероприятий по сносу домов, признанных в установленном по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рядке ветхими или аварийными и непри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годными для проживания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3 002,8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3 002,8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реализацию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1 005,8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FF0000"/>
                <w:sz w:val="18"/>
                <w:szCs w:val="18"/>
              </w:rPr>
              <w:t xml:space="preserve">-1 005,8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поддержку обустройства мест массо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вого отдыха населения (городских парков)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9 042,0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FF0000"/>
                <w:sz w:val="18"/>
                <w:szCs w:val="18"/>
              </w:rPr>
              <w:t xml:space="preserve">-9 042,0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02F5" w:rsidRPr="000B04E0" w:rsidTr="0022090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 xml:space="preserve"> на софинансирование расходных обяза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тельств по выполнению полномочий орга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нов местного самоуправления по владе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нию, пользованию и распоряжению иму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ществом, находящимся в муниципальной собственности, в части полномочий по восстановлению платежеспособности му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ниципальных унитарных предприятий жилищно-коммунального комплекса, осу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ществляющих деятельность в сфере обра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щения с твердыми коммунальными отхо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0B04E0">
              <w:rPr>
                <w:color w:val="000000"/>
                <w:sz w:val="18"/>
                <w:szCs w:val="18"/>
              </w:rPr>
              <w:t>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 xml:space="preserve">20 447,3 </w:t>
            </w:r>
          </w:p>
        </w:tc>
        <w:tc>
          <w:tcPr>
            <w:tcW w:w="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ind w:left="-109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FF0000"/>
                <w:sz w:val="18"/>
                <w:szCs w:val="18"/>
              </w:rPr>
              <w:t xml:space="preserve">-20 447,3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B04E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0B04E0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B04E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902F5" w:rsidRPr="00FA098D" w:rsidRDefault="000902F5" w:rsidP="00905F33">
      <w:pPr>
        <w:spacing w:before="120"/>
        <w:jc w:val="both"/>
      </w:pPr>
      <w:r>
        <w:rPr>
          <w:b/>
        </w:rPr>
        <w:tab/>
      </w:r>
      <w:r w:rsidRPr="00FA098D">
        <w:rPr>
          <w:b/>
        </w:rPr>
        <w:t>Обращаем внимание</w:t>
      </w:r>
      <w:r w:rsidRPr="00FA098D">
        <w:t xml:space="preserve">, что </w:t>
      </w:r>
      <w:r w:rsidRPr="00FA098D">
        <w:rPr>
          <w:b/>
        </w:rPr>
        <w:t>наименование субсидии</w:t>
      </w:r>
      <w:r w:rsidRPr="00FA098D">
        <w:t xml:space="preserve"> </w:t>
      </w:r>
      <w:r w:rsidR="00C6541F">
        <w:t>«</w:t>
      </w:r>
      <w:r w:rsidRPr="00FA098D">
        <w:t xml:space="preserve">Субсидия </w:t>
      </w:r>
      <w:r w:rsidRPr="00FA098D">
        <w:rPr>
          <w:color w:val="000000"/>
        </w:rPr>
        <w:t xml:space="preserve">на организацию в границах поселения </w:t>
      </w:r>
      <w:proofErr w:type="spellStart"/>
      <w:r w:rsidRPr="00FA098D">
        <w:rPr>
          <w:color w:val="000000"/>
        </w:rPr>
        <w:t>электро</w:t>
      </w:r>
      <w:proofErr w:type="spellEnd"/>
      <w:r w:rsidRPr="00FA098D">
        <w:rPr>
          <w:color w:val="000000"/>
        </w:rPr>
        <w:t>-, тепл</w:t>
      </w:r>
      <w:proofErr w:type="gramStart"/>
      <w:r w:rsidRPr="00FA098D">
        <w:rPr>
          <w:color w:val="000000"/>
        </w:rPr>
        <w:t>о-</w:t>
      </w:r>
      <w:proofErr w:type="gramEnd"/>
      <w:r w:rsidRPr="00FA098D">
        <w:rPr>
          <w:color w:val="000000"/>
        </w:rPr>
        <w:t xml:space="preserve">, </w:t>
      </w:r>
      <w:proofErr w:type="spellStart"/>
      <w:r w:rsidRPr="003E520A">
        <w:rPr>
          <w:b/>
          <w:color w:val="000000"/>
          <w:sz w:val="28"/>
          <w:szCs w:val="28"/>
          <w:u w:val="single"/>
        </w:rPr>
        <w:t>газо</w:t>
      </w:r>
      <w:proofErr w:type="spellEnd"/>
      <w:r w:rsidRPr="003E520A">
        <w:rPr>
          <w:b/>
          <w:color w:val="000000"/>
          <w:sz w:val="28"/>
          <w:szCs w:val="28"/>
          <w:u w:val="single"/>
        </w:rPr>
        <w:t>-</w:t>
      </w:r>
      <w:r w:rsidRPr="003E520A">
        <w:rPr>
          <w:color w:val="000000"/>
        </w:rPr>
        <w:t xml:space="preserve"> и</w:t>
      </w:r>
      <w:r w:rsidRPr="00FA098D">
        <w:rPr>
          <w:color w:val="000000"/>
        </w:rPr>
        <w:t xml:space="preserve"> водоснабжения населения, водоотведения в части подго</w:t>
      </w:r>
      <w:r w:rsidRPr="00FA098D">
        <w:rPr>
          <w:color w:val="000000"/>
        </w:rPr>
        <w:softHyphen/>
        <w:t>товки объектов коммунальной инфра</w:t>
      </w:r>
      <w:r w:rsidRPr="00FA098D">
        <w:rPr>
          <w:color w:val="000000"/>
        </w:rPr>
        <w:softHyphen/>
        <w:t>структуры к осенне-зимнему периоду</w:t>
      </w:r>
      <w:r w:rsidR="00C6541F">
        <w:rPr>
          <w:color w:val="000000"/>
        </w:rPr>
        <w:t>»</w:t>
      </w:r>
      <w:r w:rsidRPr="00FA098D">
        <w:rPr>
          <w:color w:val="000000"/>
        </w:rPr>
        <w:t xml:space="preserve"> </w:t>
      </w:r>
      <w:r w:rsidRPr="00FA098D">
        <w:rPr>
          <w:b/>
        </w:rPr>
        <w:t>отраженное в проекте решения не соответствует наименованию субсидии отраженно</w:t>
      </w:r>
      <w:r>
        <w:rPr>
          <w:b/>
        </w:rPr>
        <w:t>му</w:t>
      </w:r>
      <w:r w:rsidRPr="00FA098D">
        <w:rPr>
          <w:b/>
        </w:rPr>
        <w:t xml:space="preserve"> в  приложении 13 к проекту закона Ненецкого автономного округа</w:t>
      </w:r>
      <w:r w:rsidRPr="00FA098D">
        <w:t xml:space="preserve"> </w:t>
      </w:r>
      <w:r w:rsidR="00317D64">
        <w:t xml:space="preserve">          </w:t>
      </w:r>
      <w:r w:rsidR="00317D64">
        <w:lastRenderedPageBreak/>
        <w:t xml:space="preserve">№ 211-пр </w:t>
      </w:r>
      <w:r w:rsidR="00C6541F">
        <w:t>«</w:t>
      </w:r>
      <w:r w:rsidRPr="00FA098D">
        <w:t>О</w:t>
      </w:r>
      <w:r w:rsidR="00317D64">
        <w:t>б</w:t>
      </w:r>
      <w:r w:rsidRPr="00FA098D">
        <w:t xml:space="preserve"> окружном бюджете на 2021 год и плановый период 2022 и 2023 годов</w:t>
      </w:r>
      <w:r w:rsidR="00C6541F">
        <w:t>»</w:t>
      </w:r>
      <w:r w:rsidRPr="00FA098D">
        <w:t xml:space="preserve"> </w:t>
      </w:r>
      <w:r w:rsidR="00C6541F">
        <w:t>«</w:t>
      </w:r>
      <w:r w:rsidRPr="00FA098D">
        <w:t xml:space="preserve">Субсидия </w:t>
      </w:r>
      <w:r w:rsidRPr="00FA098D">
        <w:rPr>
          <w:color w:val="000000"/>
        </w:rPr>
        <w:t xml:space="preserve">на организацию в границах поселения </w:t>
      </w:r>
      <w:proofErr w:type="spellStart"/>
      <w:r w:rsidRPr="00FA098D">
        <w:rPr>
          <w:color w:val="000000"/>
        </w:rPr>
        <w:t>электро</w:t>
      </w:r>
      <w:proofErr w:type="spellEnd"/>
      <w:r w:rsidRPr="00FA098D">
        <w:rPr>
          <w:color w:val="000000"/>
        </w:rPr>
        <w:t>-, тепло- и водоснабжения населения, водоотведения в части подго</w:t>
      </w:r>
      <w:r w:rsidRPr="00FA098D">
        <w:rPr>
          <w:color w:val="000000"/>
        </w:rPr>
        <w:softHyphen/>
        <w:t>товки объектов коммунальной инфра</w:t>
      </w:r>
      <w:r w:rsidRPr="00FA098D">
        <w:rPr>
          <w:color w:val="000000"/>
        </w:rPr>
        <w:softHyphen/>
        <w:t>структуры к осенне-зимнему периоду</w:t>
      </w:r>
      <w:r w:rsidR="00C6541F">
        <w:rPr>
          <w:color w:val="000000"/>
        </w:rPr>
        <w:t>»</w:t>
      </w:r>
      <w:r>
        <w:rPr>
          <w:color w:val="000000"/>
        </w:rPr>
        <w:t>.</w:t>
      </w:r>
    </w:p>
    <w:p w:rsidR="000902F5" w:rsidRPr="00D8109C" w:rsidRDefault="000902F5" w:rsidP="00905F33">
      <w:pPr>
        <w:spacing w:before="120"/>
        <w:ind w:firstLine="708"/>
        <w:jc w:val="both"/>
      </w:pPr>
      <w:r w:rsidRPr="00726A7D">
        <w:rPr>
          <w:b/>
        </w:rPr>
        <w:t>Субвенции</w:t>
      </w:r>
      <w:r>
        <w:t xml:space="preserve"> бюджетам бюджетной системы РФ предусмотрены на 2021 год в сумме 4 867,7 тыс. рублей, что на 451,0 тыс. рублей или на 10,2% выше значений утвержденных на 2020 год, в том числе:</w:t>
      </w:r>
    </w:p>
    <w:p w:rsidR="000902F5" w:rsidRPr="00D8109C" w:rsidRDefault="000902F5" w:rsidP="00905F33">
      <w:pPr>
        <w:jc w:val="right"/>
      </w:pPr>
      <w:r w:rsidRPr="00D8109C">
        <w:t>(тыс. руб.)</w:t>
      </w:r>
    </w:p>
    <w:tbl>
      <w:tblPr>
        <w:tblW w:w="9345" w:type="dxa"/>
        <w:tblInd w:w="93" w:type="dxa"/>
        <w:tblLayout w:type="fixed"/>
        <w:tblLook w:val="04A0"/>
      </w:tblPr>
      <w:tblGrid>
        <w:gridCol w:w="3701"/>
        <w:gridCol w:w="992"/>
        <w:gridCol w:w="966"/>
        <w:gridCol w:w="851"/>
        <w:gridCol w:w="850"/>
        <w:gridCol w:w="993"/>
        <w:gridCol w:w="992"/>
      </w:tblGrid>
      <w:tr w:rsidR="000902F5" w:rsidRPr="00346EBF" w:rsidTr="00220904">
        <w:trPr>
          <w:trHeight w:val="227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46EB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46EBF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346EBF">
              <w:rPr>
                <w:bCs/>
                <w:color w:val="000000"/>
                <w:sz w:val="18"/>
                <w:szCs w:val="18"/>
              </w:rPr>
              <w:br/>
            </w:r>
            <w:r w:rsidRPr="00346EBF">
              <w:rPr>
                <w:b/>
                <w:bCs/>
                <w:color w:val="000000"/>
                <w:sz w:val="18"/>
                <w:szCs w:val="18"/>
              </w:rPr>
              <w:t>на 2020 год</w:t>
            </w:r>
            <w:r w:rsidRPr="00346EBF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46EBF">
              <w:rPr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902F5" w:rsidRPr="00346EBF" w:rsidTr="00220904">
        <w:trPr>
          <w:trHeight w:val="227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346EBF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346EBF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46EBF">
              <w:rPr>
                <w:bCs/>
                <w:color w:val="000000"/>
                <w:sz w:val="18"/>
                <w:szCs w:val="18"/>
              </w:rPr>
              <w:t xml:space="preserve">проект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46EBF">
              <w:rPr>
                <w:bCs/>
                <w:color w:val="000000"/>
                <w:sz w:val="18"/>
                <w:szCs w:val="18"/>
              </w:rPr>
              <w:t xml:space="preserve">отклонение +/- </w:t>
            </w:r>
            <w:r w:rsidRPr="00346EBF">
              <w:rPr>
                <w:bCs/>
                <w:color w:val="000000"/>
                <w:sz w:val="18"/>
                <w:szCs w:val="18"/>
              </w:rPr>
              <w:br/>
              <w:t>к уровню 2020 г.</w:t>
            </w:r>
          </w:p>
        </w:tc>
        <w:tc>
          <w:tcPr>
            <w:tcW w:w="993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346EBF" w:rsidTr="00220904">
        <w:trPr>
          <w:trHeight w:val="227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346EBF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2F5" w:rsidRPr="00346EBF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346EBF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46EBF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46EBF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02F5" w:rsidRPr="00346EBF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F5" w:rsidRPr="00346EBF" w:rsidRDefault="000902F5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902F5" w:rsidRPr="00346EBF" w:rsidTr="00220904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 xml:space="preserve">4 416,7 </w:t>
            </w:r>
          </w:p>
        </w:tc>
        <w:tc>
          <w:tcPr>
            <w:tcW w:w="9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>4 867,7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 xml:space="preserve">451,0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>4 988,2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46EBF">
              <w:rPr>
                <w:b/>
                <w:bCs/>
                <w:color w:val="000000"/>
                <w:sz w:val="18"/>
                <w:szCs w:val="18"/>
              </w:rPr>
              <w:t>4 876,7</w:t>
            </w:r>
          </w:p>
        </w:tc>
      </w:tr>
      <w:tr w:rsidR="000902F5" w:rsidRPr="00346EBF" w:rsidTr="00220904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ind w:right="-108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46EBF">
              <w:rPr>
                <w:color w:val="000000"/>
                <w:sz w:val="18"/>
                <w:szCs w:val="18"/>
              </w:rPr>
              <w:t xml:space="preserve"> на осуществление отдельных государствен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346EBF">
              <w:rPr>
                <w:color w:val="000000"/>
                <w:sz w:val="18"/>
                <w:szCs w:val="18"/>
              </w:rPr>
              <w:t xml:space="preserve">ных полномочий </w:t>
            </w:r>
            <w:r>
              <w:rPr>
                <w:color w:val="000000"/>
                <w:sz w:val="18"/>
                <w:szCs w:val="18"/>
              </w:rPr>
              <w:t>НАО</w:t>
            </w:r>
            <w:r w:rsidRPr="00346EBF">
              <w:rPr>
                <w:color w:val="000000"/>
                <w:sz w:val="18"/>
                <w:szCs w:val="18"/>
              </w:rPr>
              <w:t xml:space="preserve"> в сфере деятельности по профилактике безнадзорности и правона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346EBF">
              <w:rPr>
                <w:color w:val="000000"/>
                <w:sz w:val="18"/>
                <w:szCs w:val="18"/>
              </w:rPr>
              <w:t>рушений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 xml:space="preserve">3 061,2 </w:t>
            </w:r>
          </w:p>
        </w:tc>
        <w:tc>
          <w:tcPr>
            <w:tcW w:w="9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3 417,1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 xml:space="preserve">355,9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3 282,1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3 488,8</w:t>
            </w:r>
          </w:p>
        </w:tc>
      </w:tr>
      <w:tr w:rsidR="000902F5" w:rsidRPr="00346EBF" w:rsidTr="00220904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ind w:right="-108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46EBF">
              <w:rPr>
                <w:color w:val="000000"/>
                <w:sz w:val="18"/>
                <w:szCs w:val="18"/>
              </w:rPr>
              <w:t xml:space="preserve"> на осуществление отдельных государствен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346EBF">
              <w:rPr>
                <w:color w:val="000000"/>
                <w:sz w:val="18"/>
                <w:szCs w:val="18"/>
              </w:rPr>
              <w:t xml:space="preserve">ных полномочий </w:t>
            </w:r>
            <w:r>
              <w:rPr>
                <w:color w:val="000000"/>
                <w:sz w:val="18"/>
                <w:szCs w:val="18"/>
              </w:rPr>
              <w:t>НАО</w:t>
            </w:r>
            <w:r w:rsidRPr="00346EBF">
              <w:rPr>
                <w:color w:val="000000"/>
                <w:sz w:val="18"/>
                <w:szCs w:val="18"/>
              </w:rPr>
              <w:t xml:space="preserve"> в сфере администра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346EBF">
              <w:rPr>
                <w:color w:val="000000"/>
                <w:sz w:val="18"/>
                <w:szCs w:val="18"/>
              </w:rPr>
              <w:t>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 xml:space="preserve">1 288,4 </w:t>
            </w:r>
          </w:p>
        </w:tc>
        <w:tc>
          <w:tcPr>
            <w:tcW w:w="9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1 386,3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 xml:space="preserve">97,9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7,6%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1 406,1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1 361,5</w:t>
            </w:r>
          </w:p>
        </w:tc>
      </w:tr>
      <w:tr w:rsidR="000902F5" w:rsidRPr="00346EBF" w:rsidTr="00220904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ind w:right="-108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346EBF">
              <w:rPr>
                <w:color w:val="000000"/>
                <w:sz w:val="18"/>
                <w:szCs w:val="18"/>
              </w:rPr>
              <w:t xml:space="preserve"> на осуществление полномочий по составле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346EBF">
              <w:rPr>
                <w:color w:val="000000"/>
                <w:sz w:val="18"/>
                <w:szCs w:val="18"/>
              </w:rPr>
              <w:t>нию (изменению) списков кандидатов в при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346EBF">
              <w:rPr>
                <w:color w:val="000000"/>
                <w:sz w:val="18"/>
                <w:szCs w:val="18"/>
              </w:rPr>
              <w:t xml:space="preserve">сяжные заседатели федеральных судов общей юрисдикции в </w:t>
            </w:r>
            <w:r>
              <w:rPr>
                <w:color w:val="000000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 xml:space="preserve">67,1 </w:t>
            </w:r>
          </w:p>
        </w:tc>
        <w:tc>
          <w:tcPr>
            <w:tcW w:w="9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FF0000"/>
                <w:sz w:val="18"/>
                <w:szCs w:val="18"/>
              </w:rPr>
              <w:t xml:space="preserve">-2,8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-4,2%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F5" w:rsidRPr="00346EBF" w:rsidRDefault="000902F5" w:rsidP="00905F3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46EBF">
              <w:rPr>
                <w:color w:val="000000"/>
                <w:sz w:val="18"/>
                <w:szCs w:val="18"/>
              </w:rPr>
              <w:t>26,4</w:t>
            </w:r>
          </w:p>
        </w:tc>
      </w:tr>
    </w:tbl>
    <w:p w:rsidR="00F30820" w:rsidRDefault="000902F5" w:rsidP="00F30820">
      <w:pPr>
        <w:pStyle w:val="2"/>
        <w:spacing w:before="0" w:after="120"/>
        <w:jc w:val="center"/>
      </w:pPr>
      <w:r>
        <w:tab/>
      </w:r>
    </w:p>
    <w:p w:rsidR="00D824B7" w:rsidRDefault="00D824B7" w:rsidP="00F30820">
      <w:pPr>
        <w:pStyle w:val="2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Расходы городского</w:t>
      </w:r>
      <w:r w:rsidRPr="00C81968">
        <w:rPr>
          <w:rFonts w:ascii="Times New Roman" w:hAnsi="Times New Roman" w:cs="Times New Roman"/>
          <w:color w:val="auto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30820" w:rsidRPr="00F30820" w:rsidRDefault="00F30820" w:rsidP="00F30820"/>
    <w:p w:rsidR="00D824B7" w:rsidRDefault="00D824B7" w:rsidP="00905F3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Расходы городского </w:t>
      </w:r>
      <w:r w:rsidRPr="00EA6A27">
        <w:t>бюджета</w:t>
      </w:r>
      <w:r>
        <w:t xml:space="preserve"> на 2021 год и на плановый период 2022 и 2023 годов </w:t>
      </w:r>
      <w:r w:rsidRPr="00EA6A27">
        <w:t xml:space="preserve"> сформирован</w:t>
      </w:r>
      <w:r>
        <w:t>ы</w:t>
      </w:r>
      <w:r w:rsidRPr="00EA6A27">
        <w:t xml:space="preserve"> </w:t>
      </w:r>
      <w:r w:rsidRPr="00EA6A27">
        <w:rPr>
          <w:shd w:val="clear" w:color="auto" w:fill="FFFFFF"/>
        </w:rPr>
        <w:t>с учётом</w:t>
      </w:r>
      <w:r w:rsidRPr="00EA6A27">
        <w:t xml:space="preserve"> перераспределения полномочий между органами местного самоуправления </w:t>
      </w:r>
      <w:r>
        <w:t xml:space="preserve">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 w:rsidRPr="00EA6A27">
        <w:t xml:space="preserve"> и органами государственной власти Ненецкого автономного округа в соответствии с законом НАО от 19.09.2014 № 95-оз</w:t>
      </w:r>
      <w:r>
        <w:t xml:space="preserve"> </w:t>
      </w:r>
      <w:r w:rsidR="00C6541F">
        <w:t>«</w:t>
      </w:r>
      <w:r>
        <w:t>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</w:t>
      </w:r>
      <w:proofErr w:type="gramEnd"/>
      <w:r>
        <w:t xml:space="preserve"> Ненецкого автономного округа</w:t>
      </w:r>
      <w:r w:rsidR="00C6541F">
        <w:t>»</w:t>
      </w:r>
      <w:r>
        <w:t>.</w:t>
      </w:r>
    </w:p>
    <w:p w:rsidR="004A7219" w:rsidRDefault="004A7219" w:rsidP="00905F33">
      <w:pPr>
        <w:ind w:firstLine="709"/>
        <w:jc w:val="both"/>
      </w:pPr>
      <w:r w:rsidRPr="00F84970">
        <w:t>Представленным проектом решения предлагается утвердить расходы городского бюджета</w:t>
      </w:r>
      <w:r>
        <w:t>:</w:t>
      </w:r>
    </w:p>
    <w:p w:rsidR="004A7219" w:rsidRPr="00C26F36" w:rsidRDefault="004A7219" w:rsidP="00905F33">
      <w:pPr>
        <w:ind w:firstLine="709"/>
        <w:jc w:val="both"/>
      </w:pPr>
      <w:r w:rsidRPr="00C26F36">
        <w:t xml:space="preserve">- на 2021 год в сумме 841 607,9 тыс. рублей, что ниже плановых показателей 2020 года на 143 667,4 тыс. рублей или на 14,6%; </w:t>
      </w:r>
    </w:p>
    <w:p w:rsidR="004A7219" w:rsidRPr="00C26F36" w:rsidRDefault="004A7219" w:rsidP="00905F33">
      <w:pPr>
        <w:ind w:firstLine="709"/>
        <w:jc w:val="both"/>
      </w:pPr>
      <w:r w:rsidRPr="00C26F36">
        <w:t>- на 2022 год в сумме 758 855,1 тыс. рублей, в том числе условно утвержд</w:t>
      </w:r>
      <w:r>
        <w:t>е</w:t>
      </w:r>
      <w:r w:rsidRPr="00C26F36">
        <w:t>нные расходы 17 222,7 тыс. рублей</w:t>
      </w:r>
      <w:r>
        <w:t>;</w:t>
      </w:r>
      <w:r w:rsidRPr="00C26F36">
        <w:t xml:space="preserve"> </w:t>
      </w:r>
    </w:p>
    <w:p w:rsidR="004A7219" w:rsidRPr="00C26F36" w:rsidRDefault="004A7219" w:rsidP="00905F33">
      <w:pPr>
        <w:ind w:firstLine="709"/>
        <w:jc w:val="both"/>
      </w:pPr>
      <w:r w:rsidRPr="00C26F36">
        <w:t xml:space="preserve">- на 2023 год </w:t>
      </w:r>
      <w:r>
        <w:t xml:space="preserve">в сумме </w:t>
      </w:r>
      <w:r w:rsidRPr="00C26F36">
        <w:t>761 711,4 тыс. рублей, в том числе условно утвержд</w:t>
      </w:r>
      <w:r>
        <w:t>е</w:t>
      </w:r>
      <w:r w:rsidRPr="00C26F36">
        <w:t>нные расходы 34 516,3 тыс. рублей.</w:t>
      </w:r>
    </w:p>
    <w:p w:rsidR="004A7219" w:rsidRPr="00C26F36" w:rsidRDefault="004A7219" w:rsidP="00905F33">
      <w:pPr>
        <w:ind w:firstLine="709"/>
        <w:jc w:val="both"/>
      </w:pPr>
      <w:r>
        <w:t>В</w:t>
      </w:r>
      <w:r w:rsidRPr="00C26F36">
        <w:t xml:space="preserve"> соответствии с частью 5 статьи 184.1 Бюджетного кодекса РФ </w:t>
      </w:r>
      <w:r>
        <w:t>п</w:t>
      </w:r>
      <w:r>
        <w:rPr>
          <w:rFonts w:eastAsiaTheme="minorHAnsi"/>
          <w:lang w:eastAsia="en-US"/>
        </w:rPr>
        <w:t>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8B3D71" w:rsidRPr="004E5B91" w:rsidRDefault="008B3D71" w:rsidP="00905F33">
      <w:pPr>
        <w:ind w:firstLine="709"/>
        <w:jc w:val="both"/>
      </w:pPr>
      <w:proofErr w:type="gramStart"/>
      <w:r>
        <w:t xml:space="preserve">Информация по планируемым </w:t>
      </w:r>
      <w:r w:rsidRPr="00EA6A27">
        <w:t>расходам</w:t>
      </w:r>
      <w:r>
        <w:t xml:space="preserve"> городского бюджета</w:t>
      </w:r>
      <w:r w:rsidRPr="00EA6A27">
        <w:t xml:space="preserve"> на 20</w:t>
      </w:r>
      <w:r>
        <w:t>21</w:t>
      </w:r>
      <w:r w:rsidRPr="00EA6A27">
        <w:t xml:space="preserve"> год по отношению к показателям, утверждённым на 20</w:t>
      </w:r>
      <w:r>
        <w:t>20</w:t>
      </w:r>
      <w:r w:rsidRPr="00EA6A27">
        <w:t xml:space="preserve"> год, </w:t>
      </w:r>
      <w:r w:rsidR="00940E57">
        <w:t>р</w:t>
      </w:r>
      <w:r w:rsidR="00940E57" w:rsidRPr="00940E57">
        <w:t>ешение</w:t>
      </w:r>
      <w:r w:rsidR="00940E57">
        <w:t>м</w:t>
      </w:r>
      <w:r w:rsidR="00940E57" w:rsidRPr="00940E57">
        <w:t xml:space="preserve"> Совета городского округа </w:t>
      </w:r>
      <w:r w:rsidR="00C6541F">
        <w:t>«</w:t>
      </w:r>
      <w:r w:rsidR="00940E57" w:rsidRPr="00940E57">
        <w:t>Город Нарьян-Мар</w:t>
      </w:r>
      <w:r w:rsidR="00C6541F">
        <w:t>»</w:t>
      </w:r>
      <w:r w:rsidR="00940E57" w:rsidRPr="00940E57">
        <w:t xml:space="preserve"> от 12.12.2019 </w:t>
      </w:r>
      <w:r w:rsidR="00940E57">
        <w:t>№</w:t>
      </w:r>
      <w:r w:rsidR="00940E57" w:rsidRPr="00940E57">
        <w:t xml:space="preserve"> 35-р (ред. от 1</w:t>
      </w:r>
      <w:r w:rsidR="000F5874">
        <w:t>6</w:t>
      </w:r>
      <w:r w:rsidR="00940E57" w:rsidRPr="00940E57">
        <w:t>.</w:t>
      </w:r>
      <w:r w:rsidR="000F5874">
        <w:t>11</w:t>
      </w:r>
      <w:r w:rsidR="00940E57" w:rsidRPr="00940E57">
        <w:t xml:space="preserve">.2020) </w:t>
      </w:r>
      <w:r w:rsidR="00C6541F">
        <w:t>«</w:t>
      </w:r>
      <w:r w:rsidR="00940E57" w:rsidRPr="00940E57">
        <w:t xml:space="preserve">О бюджете муниципального образования </w:t>
      </w:r>
      <w:r w:rsidR="00C6541F">
        <w:t>«</w:t>
      </w:r>
      <w:r w:rsidR="00940E57" w:rsidRPr="00940E57">
        <w:t xml:space="preserve">Городской округ </w:t>
      </w:r>
      <w:r w:rsidR="00C6541F">
        <w:t>«</w:t>
      </w:r>
      <w:r w:rsidR="00940E57" w:rsidRPr="00940E57">
        <w:t>Город Нарьян-Мар</w:t>
      </w:r>
      <w:r w:rsidR="00C6541F">
        <w:t>»</w:t>
      </w:r>
      <w:r w:rsidR="00940E57" w:rsidRPr="00940E57">
        <w:t xml:space="preserve"> на 2020 год и на плановый период 2021 и 2022 годов</w:t>
      </w:r>
      <w:r w:rsidR="00C6541F">
        <w:t>»</w:t>
      </w:r>
      <w:r w:rsidR="00940E57">
        <w:t xml:space="preserve"> </w:t>
      </w:r>
      <w:r w:rsidRPr="004E5B91">
        <w:rPr>
          <w:b/>
          <w:bCs/>
        </w:rPr>
        <w:t>в разрезе разделов</w:t>
      </w:r>
      <w:r w:rsidR="00077C32">
        <w:rPr>
          <w:b/>
          <w:bCs/>
        </w:rPr>
        <w:t xml:space="preserve"> (подразделов)</w:t>
      </w:r>
      <w:r w:rsidRPr="004E5B91">
        <w:rPr>
          <w:b/>
          <w:bCs/>
        </w:rPr>
        <w:t xml:space="preserve"> бюджетной классификации</w:t>
      </w:r>
      <w:r w:rsidRPr="004E5B91">
        <w:t xml:space="preserve"> представлена в таблице:</w:t>
      </w:r>
      <w:proofErr w:type="gramEnd"/>
    </w:p>
    <w:p w:rsidR="00F30820" w:rsidRDefault="00F30820" w:rsidP="00905F33">
      <w:pPr>
        <w:tabs>
          <w:tab w:val="left" w:pos="3868"/>
        </w:tabs>
        <w:jc w:val="right"/>
      </w:pPr>
    </w:p>
    <w:p w:rsidR="00F30820" w:rsidRDefault="00F30820" w:rsidP="00905F33">
      <w:pPr>
        <w:tabs>
          <w:tab w:val="left" w:pos="3868"/>
        </w:tabs>
        <w:jc w:val="right"/>
      </w:pPr>
    </w:p>
    <w:p w:rsidR="00F30820" w:rsidRDefault="00F30820" w:rsidP="00905F33">
      <w:pPr>
        <w:tabs>
          <w:tab w:val="left" w:pos="3868"/>
        </w:tabs>
        <w:jc w:val="right"/>
      </w:pPr>
    </w:p>
    <w:p w:rsidR="008B3D71" w:rsidRDefault="008B3D71" w:rsidP="00905F33">
      <w:pPr>
        <w:tabs>
          <w:tab w:val="left" w:pos="3868"/>
        </w:tabs>
        <w:jc w:val="right"/>
      </w:pPr>
      <w:r>
        <w:lastRenderedPageBreak/>
        <w:t>(тыс. руб.)</w:t>
      </w:r>
    </w:p>
    <w:tbl>
      <w:tblPr>
        <w:tblW w:w="9373" w:type="dxa"/>
        <w:tblInd w:w="91" w:type="dxa"/>
        <w:tblLayout w:type="fixed"/>
        <w:tblLook w:val="04A0"/>
      </w:tblPr>
      <w:tblGrid>
        <w:gridCol w:w="3561"/>
        <w:gridCol w:w="1209"/>
        <w:gridCol w:w="917"/>
        <w:gridCol w:w="993"/>
        <w:gridCol w:w="850"/>
        <w:gridCol w:w="992"/>
        <w:gridCol w:w="851"/>
      </w:tblGrid>
      <w:tr w:rsidR="00B675AA" w:rsidRPr="005D6988" w:rsidTr="00E20AFC">
        <w:trPr>
          <w:trHeight w:val="170"/>
          <w:tblHeader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Наименования</w:t>
            </w:r>
          </w:p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разделов (подразделов)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bCs/>
                <w:sz w:val="18"/>
                <w:szCs w:val="18"/>
              </w:rPr>
              <w:t>Утверждено на 2020 г.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ind w:left="-41"/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bCs/>
                <w:sz w:val="18"/>
                <w:szCs w:val="18"/>
              </w:rPr>
              <w:t>Проект на 2021г.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bCs/>
                <w:sz w:val="18"/>
                <w:szCs w:val="18"/>
              </w:rPr>
              <w:t>Отклонение +/-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bCs/>
                <w:sz w:val="18"/>
                <w:szCs w:val="18"/>
              </w:rPr>
              <w:t>Проект</w:t>
            </w:r>
          </w:p>
        </w:tc>
      </w:tr>
      <w:tr w:rsidR="00B675AA" w:rsidRPr="005D6988" w:rsidTr="00E20AFC">
        <w:trPr>
          <w:trHeight w:val="170"/>
          <w:tblHeader/>
        </w:trPr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ind w:left="-41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bCs/>
                <w:sz w:val="18"/>
                <w:szCs w:val="18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5AA" w:rsidRPr="005D6988" w:rsidRDefault="00B675AA" w:rsidP="00905F33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D6988">
              <w:rPr>
                <w:bCs/>
                <w:sz w:val="18"/>
                <w:szCs w:val="18"/>
              </w:rPr>
              <w:t>2023 г.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285 677,4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250 225,0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color w:val="FF0000"/>
                <w:sz w:val="18"/>
                <w:szCs w:val="18"/>
              </w:rPr>
              <w:t xml:space="preserve">-35 452,4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-12,4%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249 703,0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252 097,3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</w:t>
            </w:r>
            <w:r w:rsidR="005347A7">
              <w:rPr>
                <w:iCs/>
                <w:color w:val="000000"/>
                <w:sz w:val="18"/>
                <w:szCs w:val="18"/>
              </w:rPr>
              <w:softHyphen/>
            </w:r>
            <w:r w:rsidRPr="005D6988">
              <w:rPr>
                <w:iCs/>
                <w:color w:val="000000"/>
                <w:sz w:val="18"/>
                <w:szCs w:val="18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32 672,6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30 553,3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-2 119,3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-6,5%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30 553,3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30 521,3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5 142,9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5 203,4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1,2%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5 143,4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5 203,4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функционирование Правительства Россий</w:t>
            </w:r>
            <w:r w:rsidR="005347A7">
              <w:rPr>
                <w:iCs/>
                <w:color w:val="000000"/>
                <w:sz w:val="18"/>
                <w:szCs w:val="18"/>
              </w:rPr>
              <w:softHyphen/>
            </w:r>
            <w:r w:rsidRPr="005D6988">
              <w:rPr>
                <w:iCs/>
                <w:color w:val="000000"/>
                <w:sz w:val="18"/>
                <w:szCs w:val="18"/>
              </w:rPr>
              <w:t>ской Федерации, высших исполнительных органов государственной власти субъектов Российской Федерации, местных админи</w:t>
            </w:r>
            <w:r w:rsidR="005347A7">
              <w:rPr>
                <w:iCs/>
                <w:color w:val="000000"/>
                <w:sz w:val="18"/>
                <w:szCs w:val="18"/>
              </w:rPr>
              <w:softHyphen/>
            </w:r>
            <w:r w:rsidRPr="005D6988">
              <w:rPr>
                <w:iCs/>
                <w:color w:val="000000"/>
                <w:sz w:val="18"/>
                <w:szCs w:val="18"/>
              </w:rPr>
              <w:t>страций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148 938,8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143 010,0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-5 928,8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-4,0%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142 468,8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142 443,6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67,1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64,3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26,4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</w:t>
            </w:r>
            <w:r w:rsidR="005347A7">
              <w:rPr>
                <w:iCs/>
                <w:color w:val="000000"/>
                <w:sz w:val="18"/>
                <w:szCs w:val="18"/>
              </w:rPr>
              <w:softHyphen/>
            </w:r>
            <w:r w:rsidRPr="005D6988">
              <w:rPr>
                <w:iCs/>
                <w:color w:val="000000"/>
                <w:sz w:val="18"/>
                <w:szCs w:val="18"/>
              </w:rPr>
              <w:t>нов финансового (финансово-бюджетного) надзора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38 434,0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38 257,1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-176,9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37 864,8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37 561,8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sz w:val="18"/>
                <w:szCs w:val="18"/>
              </w:rPr>
            </w:pPr>
            <w:r w:rsidRPr="005D6988">
              <w:rPr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15 867,6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6 151,4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-9 716,2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-61,2%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6 858,1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10 114,5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sz w:val="18"/>
                <w:szCs w:val="18"/>
              </w:rPr>
            </w:pPr>
            <w:r w:rsidRPr="005D6988">
              <w:rPr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44 554,4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26 985,5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-17 568,9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-39,4%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26 514,6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26 226,3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</w:t>
            </w:r>
            <w:r w:rsidR="005347A7"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5D6988">
              <w:rPr>
                <w:b/>
                <w:bCs/>
                <w:color w:val="000000"/>
                <w:sz w:val="18"/>
                <w:szCs w:val="18"/>
              </w:rPr>
              <w:t>ранительная деятельность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10 397,8 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6 400,8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color w:val="FF0000"/>
                <w:sz w:val="18"/>
                <w:szCs w:val="18"/>
              </w:rPr>
              <w:t xml:space="preserve">-3 997,0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-38,4%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5 137,4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5 137,4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защита населения и территории от чрезвы</w:t>
            </w:r>
            <w:r w:rsidR="005347A7">
              <w:rPr>
                <w:iCs/>
                <w:color w:val="000000"/>
                <w:sz w:val="18"/>
                <w:szCs w:val="18"/>
              </w:rPr>
              <w:softHyphen/>
            </w:r>
            <w:r w:rsidRPr="005D6988">
              <w:rPr>
                <w:iCs/>
                <w:color w:val="000000"/>
                <w:sz w:val="18"/>
                <w:szCs w:val="18"/>
              </w:rPr>
              <w:t>чайных ситуаций природного и техноген</w:t>
            </w:r>
            <w:r w:rsidR="005347A7">
              <w:rPr>
                <w:iCs/>
                <w:color w:val="000000"/>
                <w:sz w:val="18"/>
                <w:szCs w:val="18"/>
              </w:rPr>
              <w:softHyphen/>
            </w:r>
            <w:r w:rsidRPr="005D6988">
              <w:rPr>
                <w:iCs/>
                <w:color w:val="000000"/>
                <w:sz w:val="18"/>
                <w:szCs w:val="18"/>
              </w:rPr>
              <w:t>ного характера, гражданская оборона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9 785,9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5 888,1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-3 897,8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-39,8%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4 625,4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4 625,4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</w:t>
            </w:r>
            <w:r w:rsidR="005347A7">
              <w:rPr>
                <w:iCs/>
                <w:color w:val="000000"/>
                <w:sz w:val="18"/>
                <w:szCs w:val="18"/>
              </w:rPr>
              <w:softHyphen/>
            </w:r>
            <w:r w:rsidRPr="005D6988">
              <w:rPr>
                <w:iCs/>
                <w:color w:val="000000"/>
                <w:sz w:val="18"/>
                <w:szCs w:val="18"/>
              </w:rPr>
              <w:t>тельности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611,9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512,7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-99,2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-16,2%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512,0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512,0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161 906,4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247 356,8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85 450,4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52,8%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196 211,9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179 359,8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50 853,7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54 870,9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4 017,2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7,9%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65 721,6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63 039,3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106 103,7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188 735,9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82 632,2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77,9%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126 441,3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112 271,5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4 949,0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3 750,0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-1 199,0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-24,2%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4 049,0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4 049,0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457 466,8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273 342,1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color w:val="FF0000"/>
                <w:sz w:val="18"/>
                <w:szCs w:val="18"/>
              </w:rPr>
              <w:t xml:space="preserve">-184 124,7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-40,2%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225 563,8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224 548,4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106 616,6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69 961,8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-36 654,8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-34,4%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38 418,3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36 918,3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144 723,6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72 240,7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-72 482,9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-50,1%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72 691,5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73 631,0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другие вопросы в области жилищно-ком</w:t>
            </w:r>
            <w:r w:rsidR="005347A7">
              <w:rPr>
                <w:iCs/>
                <w:color w:val="000000"/>
                <w:sz w:val="18"/>
                <w:szCs w:val="18"/>
              </w:rPr>
              <w:softHyphen/>
            </w:r>
            <w:r w:rsidRPr="005D6988">
              <w:rPr>
                <w:iCs/>
                <w:color w:val="000000"/>
                <w:sz w:val="18"/>
                <w:szCs w:val="18"/>
              </w:rPr>
              <w:t>мунального хозяйства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206 126,6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131 139,6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-74 987,0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-36,4%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114 454,0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113 999,1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3 684,1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4 898,6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1 214,5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33,0%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4 763,6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4 970,3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622,9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1 481,5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858,6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137,8%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1 481,5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1 481,5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3 061,2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3 417,1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355,9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11,6%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3 282,1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3 488,8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60 125,1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52 010,0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color w:val="FF0000"/>
                <w:sz w:val="18"/>
                <w:szCs w:val="18"/>
              </w:rPr>
              <w:t xml:space="preserve">-8 115,1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-13,5%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53 499,4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54 328,6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5D6988">
              <w:rPr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35 084,7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35 184,2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99,5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35 184,2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35 184,2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5 830,0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6 574,9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744,9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12,8%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6 400,7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6 572,6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19 117,6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10 099,3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-9 018,3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-47,2%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11 762,9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12 420,2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другие вопросы в области социальной по</w:t>
            </w:r>
            <w:r w:rsidR="005347A7">
              <w:rPr>
                <w:color w:val="000000"/>
                <w:sz w:val="18"/>
                <w:szCs w:val="18"/>
              </w:rPr>
              <w:softHyphen/>
            </w:r>
            <w:r w:rsidRPr="005D6988">
              <w:rPr>
                <w:color w:val="000000"/>
                <w:sz w:val="18"/>
                <w:szCs w:val="18"/>
              </w:rPr>
              <w:t>литики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92,8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151,6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63,4%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151,6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151,6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569,7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565,8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color w:val="FF0000"/>
                <w:sz w:val="18"/>
                <w:szCs w:val="18"/>
              </w:rPr>
              <w:t xml:space="preserve">-3,9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-0,7%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565,8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565,8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5D6988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569,7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color w:val="FF0000"/>
                <w:sz w:val="18"/>
                <w:szCs w:val="18"/>
              </w:rPr>
              <w:t xml:space="preserve">-3,9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>-0,7%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565,8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5D6988">
              <w:rPr>
                <w:sz w:val="18"/>
                <w:szCs w:val="18"/>
              </w:rPr>
              <w:t xml:space="preserve">565,8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</w:t>
            </w:r>
            <w:r w:rsidR="005347A7"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5D6988">
              <w:rPr>
                <w:b/>
                <w:bCs/>
                <w:color w:val="000000"/>
                <w:sz w:val="18"/>
                <w:szCs w:val="18"/>
              </w:rPr>
              <w:t>ниципального долга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5 448,0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6 808,8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1 360,8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6 187,5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6 187,5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17 222,7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34 516,3 </w:t>
            </w:r>
          </w:p>
        </w:tc>
      </w:tr>
      <w:tr w:rsidR="005D6988" w:rsidRPr="005D6988" w:rsidTr="00E20AFC">
        <w:trPr>
          <w:trHeight w:val="1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D6988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985 275,3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4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841 607,9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color w:val="FF0000"/>
                <w:sz w:val="18"/>
                <w:szCs w:val="18"/>
              </w:rPr>
              <w:t xml:space="preserve">-143 667,4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>-14,6%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758 855,1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88" w:rsidRPr="005D6988" w:rsidRDefault="005D6988" w:rsidP="00905F33">
            <w:pPr>
              <w:ind w:left="-108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D6988">
              <w:rPr>
                <w:b/>
                <w:bCs/>
                <w:sz w:val="18"/>
                <w:szCs w:val="18"/>
              </w:rPr>
              <w:t xml:space="preserve">761 711,4 </w:t>
            </w:r>
          </w:p>
        </w:tc>
      </w:tr>
    </w:tbl>
    <w:p w:rsidR="00F30820" w:rsidRDefault="00F30820" w:rsidP="00F30820">
      <w:pPr>
        <w:ind w:firstLine="709"/>
        <w:jc w:val="both"/>
      </w:pPr>
    </w:p>
    <w:p w:rsidR="00F30820" w:rsidRDefault="00F30820" w:rsidP="00F30820">
      <w:pPr>
        <w:ind w:firstLine="709"/>
        <w:jc w:val="both"/>
      </w:pPr>
    </w:p>
    <w:p w:rsidR="00077C32" w:rsidRDefault="00077C32" w:rsidP="00F30820">
      <w:pPr>
        <w:ind w:firstLine="709"/>
        <w:jc w:val="both"/>
      </w:pPr>
      <w:r>
        <w:t xml:space="preserve">Структура планируемых расходов городского бюджета в разрезе разделов бюджетной классификации расходов </w:t>
      </w:r>
      <w:r w:rsidR="00634172">
        <w:t xml:space="preserve">на 2021 год </w:t>
      </w:r>
      <w:r w:rsidR="0070296D">
        <w:t>приведена на диаграмме</w:t>
      </w:r>
      <w:r w:rsidR="00634172">
        <w:t>.</w:t>
      </w:r>
    </w:p>
    <w:p w:rsidR="00077C32" w:rsidRDefault="0070296D" w:rsidP="00905F33">
      <w:pPr>
        <w:spacing w:before="120"/>
        <w:jc w:val="both"/>
      </w:pPr>
      <w:r w:rsidRPr="00AC5646">
        <w:rPr>
          <w:noProof/>
        </w:rPr>
        <w:lastRenderedPageBreak/>
        <w:drawing>
          <wp:inline distT="0" distB="0" distL="0" distR="0">
            <wp:extent cx="5849013" cy="1860605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6940" w:rsidRDefault="00634172" w:rsidP="00905F33">
      <w:pPr>
        <w:spacing w:before="120"/>
        <w:ind w:firstLine="709"/>
        <w:jc w:val="both"/>
      </w:pPr>
      <w:r>
        <w:t>Н</w:t>
      </w:r>
      <w:r w:rsidR="00B86940" w:rsidRPr="00EA6A27">
        <w:t xml:space="preserve">аибольший удельный вес </w:t>
      </w:r>
      <w:r w:rsidR="00263BA8">
        <w:t>в составе</w:t>
      </w:r>
      <w:r w:rsidR="00B86940" w:rsidRPr="00EA6A27">
        <w:t xml:space="preserve"> расходов </w:t>
      </w:r>
      <w:r>
        <w:t xml:space="preserve">городского бюджета в 2021 году </w:t>
      </w:r>
      <w:r w:rsidR="00B86940" w:rsidRPr="00EA6A27">
        <w:t>состав</w:t>
      </w:r>
      <w:r w:rsidR="00B86940">
        <w:t>ят</w:t>
      </w:r>
      <w:r w:rsidR="00B86940" w:rsidRPr="00EA6A27">
        <w:t xml:space="preserve"> расходы по разделам</w:t>
      </w:r>
      <w:r w:rsidR="00B86940">
        <w:t>:</w:t>
      </w:r>
    </w:p>
    <w:p w:rsidR="00B86940" w:rsidRDefault="00B86940" w:rsidP="00905F33">
      <w:pPr>
        <w:ind w:firstLine="709"/>
        <w:jc w:val="both"/>
      </w:pPr>
      <w:r>
        <w:t>-</w:t>
      </w:r>
      <w:r w:rsidRPr="00EA6A27">
        <w:t xml:space="preserve"> </w:t>
      </w:r>
      <w:r w:rsidR="00C6541F">
        <w:t>«</w:t>
      </w:r>
      <w:r w:rsidRPr="00EA6A27">
        <w:t>Жилищно-коммунальное хозяйство</w:t>
      </w:r>
      <w:r w:rsidR="00C6541F">
        <w:t>»</w:t>
      </w:r>
      <w:r w:rsidRPr="00EA6A27">
        <w:t xml:space="preserve"> - </w:t>
      </w:r>
      <w:r w:rsidR="002441FC">
        <w:t>32,5</w:t>
      </w:r>
      <w:r w:rsidRPr="00EA6A27">
        <w:t>% (</w:t>
      </w:r>
      <w:r>
        <w:t>4</w:t>
      </w:r>
      <w:r w:rsidR="002441FC">
        <w:t>6</w:t>
      </w:r>
      <w:r>
        <w:t>,</w:t>
      </w:r>
      <w:r w:rsidR="00EB0748">
        <w:t>4</w:t>
      </w:r>
      <w:r>
        <w:t>%</w:t>
      </w:r>
      <w:r w:rsidRPr="00EA6A27">
        <w:t xml:space="preserve"> в 20</w:t>
      </w:r>
      <w:r w:rsidR="00EB0748">
        <w:t>20</w:t>
      </w:r>
      <w:r>
        <w:t xml:space="preserve"> году), </w:t>
      </w:r>
    </w:p>
    <w:p w:rsidR="00B86940" w:rsidRDefault="00B86940" w:rsidP="00905F33">
      <w:pPr>
        <w:ind w:firstLine="709"/>
        <w:jc w:val="both"/>
      </w:pPr>
      <w:r>
        <w:t xml:space="preserve">- </w:t>
      </w:r>
      <w:r w:rsidR="00C6541F">
        <w:t>«</w:t>
      </w:r>
      <w:r>
        <w:t>Общегосударственные вопросы</w:t>
      </w:r>
      <w:r w:rsidR="00C6541F">
        <w:t>»</w:t>
      </w:r>
      <w:r>
        <w:t xml:space="preserve"> - 2</w:t>
      </w:r>
      <w:r w:rsidR="00263BA8">
        <w:t>9</w:t>
      </w:r>
      <w:r>
        <w:t>,</w:t>
      </w:r>
      <w:r w:rsidR="00263BA8">
        <w:t>7</w:t>
      </w:r>
      <w:r>
        <w:t>% (</w:t>
      </w:r>
      <w:r w:rsidR="00263BA8">
        <w:t>2</w:t>
      </w:r>
      <w:r>
        <w:t>9</w:t>
      </w:r>
      <w:r w:rsidR="00263BA8">
        <w:t>,</w:t>
      </w:r>
      <w:r w:rsidR="00EB0748">
        <w:t>0</w:t>
      </w:r>
      <w:r>
        <w:t>% в 20</w:t>
      </w:r>
      <w:r w:rsidR="00EB0748">
        <w:t>20</w:t>
      </w:r>
      <w:r>
        <w:t xml:space="preserve"> году),</w:t>
      </w:r>
      <w:r w:rsidRPr="00EA6A27">
        <w:t xml:space="preserve"> </w:t>
      </w:r>
    </w:p>
    <w:p w:rsidR="009F53F8" w:rsidRDefault="00B86940" w:rsidP="00905F33">
      <w:pPr>
        <w:ind w:firstLine="709"/>
        <w:jc w:val="both"/>
      </w:pPr>
      <w:r>
        <w:t xml:space="preserve">- </w:t>
      </w:r>
      <w:r w:rsidR="00C6541F">
        <w:t>«</w:t>
      </w:r>
      <w:r w:rsidRPr="00EA6A27">
        <w:t>Национальная экономика</w:t>
      </w:r>
      <w:r w:rsidR="00C6541F">
        <w:t>»</w:t>
      </w:r>
      <w:r w:rsidRPr="00EA6A27">
        <w:t xml:space="preserve"> - </w:t>
      </w:r>
      <w:r w:rsidR="00263BA8">
        <w:t>29,4</w:t>
      </w:r>
      <w:r w:rsidRPr="00EA6A27">
        <w:t>% (</w:t>
      </w:r>
      <w:r w:rsidR="00263BA8">
        <w:t>1</w:t>
      </w:r>
      <w:r w:rsidR="00EB0748">
        <w:t>6</w:t>
      </w:r>
      <w:r>
        <w:t>,</w:t>
      </w:r>
      <w:r w:rsidR="00EB0748">
        <w:t>4</w:t>
      </w:r>
      <w:r w:rsidRPr="00EA6A27">
        <w:t>% в 20</w:t>
      </w:r>
      <w:r w:rsidR="00EB0748">
        <w:t>20</w:t>
      </w:r>
      <w:r w:rsidR="00263BA8">
        <w:t xml:space="preserve"> году).</w:t>
      </w:r>
      <w:r>
        <w:t xml:space="preserve">  </w:t>
      </w:r>
    </w:p>
    <w:p w:rsidR="009F53F8" w:rsidRDefault="00AB5D50" w:rsidP="00905F33">
      <w:pPr>
        <w:ind w:firstLine="709"/>
        <w:jc w:val="both"/>
      </w:pPr>
      <w:r>
        <w:t xml:space="preserve">Расходы городского бюджета по разделам </w:t>
      </w:r>
      <w:r w:rsidR="00C6541F">
        <w:t>«</w:t>
      </w:r>
      <w:r>
        <w:t>Национальная безопасность и правоохранительная деятельность</w:t>
      </w:r>
      <w:r w:rsidR="00C6541F">
        <w:t>»</w:t>
      </w:r>
      <w:r>
        <w:t xml:space="preserve">, </w:t>
      </w:r>
      <w:r w:rsidR="00C6541F">
        <w:t>«</w:t>
      </w:r>
      <w:r>
        <w:t>Образование</w:t>
      </w:r>
      <w:r w:rsidR="00C6541F">
        <w:t>»</w:t>
      </w:r>
      <w:r>
        <w:t xml:space="preserve">, </w:t>
      </w:r>
      <w:r w:rsidR="00C6541F">
        <w:t>«</w:t>
      </w:r>
      <w:r>
        <w:t>Социальная политика</w:t>
      </w:r>
      <w:r w:rsidR="00C6541F">
        <w:t>»</w:t>
      </w:r>
      <w:r>
        <w:t xml:space="preserve">, </w:t>
      </w:r>
      <w:r w:rsidR="00C6541F">
        <w:t>«</w:t>
      </w:r>
      <w:r>
        <w:t>Средства массовой информации</w:t>
      </w:r>
      <w:r w:rsidR="00C6541F">
        <w:t>»</w:t>
      </w:r>
      <w:r>
        <w:t xml:space="preserve">, </w:t>
      </w:r>
      <w:r w:rsidR="00C6541F">
        <w:t>«</w:t>
      </w:r>
      <w:r>
        <w:t>Обслуживание государственного и муниципального долга</w:t>
      </w:r>
      <w:r w:rsidR="00C6541F">
        <w:t>»</w:t>
      </w:r>
      <w:r>
        <w:t xml:space="preserve"> в целом составят 8,4% от общего объема расходов.</w:t>
      </w:r>
    </w:p>
    <w:p w:rsidR="00940E57" w:rsidRDefault="009F53F8" w:rsidP="00905F33">
      <w:pPr>
        <w:ind w:firstLine="709"/>
        <w:jc w:val="both"/>
      </w:pPr>
      <w:r>
        <w:t>Данная тенденция сохраняется и в плановый период 2021 и 2022 годов.</w:t>
      </w:r>
    </w:p>
    <w:p w:rsidR="00873BE3" w:rsidRDefault="00873BE3" w:rsidP="00905F33">
      <w:pPr>
        <w:spacing w:before="120"/>
        <w:ind w:firstLine="709"/>
        <w:jc w:val="both"/>
      </w:pPr>
      <w:r w:rsidRPr="00873BE3">
        <w:rPr>
          <w:u w:val="single"/>
        </w:rPr>
        <w:t>Наибольшее сокращение</w:t>
      </w:r>
      <w:r>
        <w:t xml:space="preserve"> расходов в 2021 году по отношению к 20</w:t>
      </w:r>
      <w:r w:rsidR="00D37418">
        <w:t>20 году установлено по разделам:</w:t>
      </w:r>
    </w:p>
    <w:p w:rsidR="00EB0748" w:rsidRDefault="00D37418" w:rsidP="00905F33">
      <w:pPr>
        <w:ind w:firstLine="709"/>
        <w:jc w:val="both"/>
      </w:pPr>
      <w:proofErr w:type="gramStart"/>
      <w:r>
        <w:t xml:space="preserve">- </w:t>
      </w:r>
      <w:r w:rsidR="00C6541F">
        <w:t>«</w:t>
      </w:r>
      <w:r>
        <w:t>Жилищно-коммунальное хозяйство</w:t>
      </w:r>
      <w:r w:rsidR="00C6541F">
        <w:t>»</w:t>
      </w:r>
      <w:r>
        <w:t xml:space="preserve"> на </w:t>
      </w:r>
      <w:r w:rsidR="00EB0748">
        <w:t>184 124,7</w:t>
      </w:r>
      <w:r>
        <w:t xml:space="preserve"> тыс. рублей или на </w:t>
      </w:r>
      <w:r w:rsidR="00EB0748">
        <w:t>40,2</w:t>
      </w:r>
      <w:r>
        <w:t>%, из них</w:t>
      </w:r>
      <w:r w:rsidR="00147072">
        <w:t xml:space="preserve"> </w:t>
      </w:r>
      <w:r w:rsidR="006A366B">
        <w:t xml:space="preserve">уменьшаются бюджетные ассигнования </w:t>
      </w:r>
      <w:r w:rsidR="00EB0748">
        <w:t xml:space="preserve">по подразделу </w:t>
      </w:r>
      <w:r w:rsidR="00C6541F">
        <w:t>«</w:t>
      </w:r>
      <w:r w:rsidR="00EB0748">
        <w:t>Коммунальное хозяйство</w:t>
      </w:r>
      <w:r w:rsidR="00C6541F">
        <w:t>»</w:t>
      </w:r>
      <w:r w:rsidR="00EB0748">
        <w:t xml:space="preserve"> на 36 654,8 тыс. рублей или на 34,4%, </w:t>
      </w:r>
      <w:r w:rsidR="00147072">
        <w:t xml:space="preserve">по подразделу </w:t>
      </w:r>
      <w:r w:rsidR="00C6541F">
        <w:t>«</w:t>
      </w:r>
      <w:r w:rsidR="00147072">
        <w:t>Благоустройство</w:t>
      </w:r>
      <w:r w:rsidR="00C6541F">
        <w:t>»</w:t>
      </w:r>
      <w:r w:rsidR="00147072">
        <w:t xml:space="preserve"> на </w:t>
      </w:r>
      <w:r w:rsidR="00EB0748">
        <w:t>72 482,9</w:t>
      </w:r>
      <w:r w:rsidR="00147072">
        <w:t xml:space="preserve"> тыс. рублей или на 5</w:t>
      </w:r>
      <w:r w:rsidR="00EB0748">
        <w:t>0</w:t>
      </w:r>
      <w:r w:rsidR="00147072">
        <w:t>,</w:t>
      </w:r>
      <w:r w:rsidR="00EB0748">
        <w:t>1</w:t>
      </w:r>
      <w:r w:rsidR="00147072">
        <w:t xml:space="preserve">%, по подразделу </w:t>
      </w:r>
      <w:r w:rsidR="00C6541F">
        <w:t>«</w:t>
      </w:r>
      <w:r w:rsidR="00147072">
        <w:t>Другие вопросы в области ЖКХ</w:t>
      </w:r>
      <w:r w:rsidR="00C6541F">
        <w:t>»</w:t>
      </w:r>
      <w:r w:rsidR="00147072">
        <w:t xml:space="preserve"> на </w:t>
      </w:r>
      <w:r w:rsidR="00EB0748">
        <w:t>74 987,0</w:t>
      </w:r>
      <w:r w:rsidR="00147072">
        <w:t xml:space="preserve"> тыс. рублей или на 3</w:t>
      </w:r>
      <w:r w:rsidR="00EB0748">
        <w:t>6</w:t>
      </w:r>
      <w:r w:rsidR="00147072">
        <w:t>,</w:t>
      </w:r>
      <w:r w:rsidR="00EB0748">
        <w:t>4</w:t>
      </w:r>
      <w:r w:rsidR="00147072">
        <w:t>%</w:t>
      </w:r>
      <w:r w:rsidR="00EB0748">
        <w:t>;</w:t>
      </w:r>
      <w:r w:rsidR="00147072">
        <w:t xml:space="preserve"> </w:t>
      </w:r>
      <w:proofErr w:type="gramEnd"/>
    </w:p>
    <w:p w:rsidR="00147072" w:rsidRDefault="00147072" w:rsidP="00905F33">
      <w:pPr>
        <w:ind w:firstLine="709"/>
        <w:jc w:val="both"/>
      </w:pPr>
      <w:proofErr w:type="gramStart"/>
      <w:r>
        <w:t xml:space="preserve">- </w:t>
      </w:r>
      <w:r w:rsidR="00C6541F">
        <w:t>«</w:t>
      </w:r>
      <w:r>
        <w:t>Общегосударственные вопросы</w:t>
      </w:r>
      <w:r w:rsidR="00C6541F">
        <w:t>»</w:t>
      </w:r>
      <w:r>
        <w:t xml:space="preserve"> на 35</w:t>
      </w:r>
      <w:r w:rsidR="00EB0748">
        <w:t> 452,4 тыс. рублей или на 12,4</w:t>
      </w:r>
      <w:r>
        <w:t xml:space="preserve">%, из них </w:t>
      </w:r>
      <w:r w:rsidR="006A366B">
        <w:t xml:space="preserve">уменьшаются бюджетные ассигнования </w:t>
      </w:r>
      <w:r>
        <w:t xml:space="preserve">по подразделу </w:t>
      </w:r>
      <w:r w:rsidR="00C6541F">
        <w:t>«</w:t>
      </w:r>
      <w:r>
        <w:t>Другие общегосударственные вопросы</w:t>
      </w:r>
      <w:r w:rsidR="00C6541F">
        <w:t>»</w:t>
      </w:r>
      <w:r>
        <w:t xml:space="preserve"> на </w:t>
      </w:r>
      <w:r w:rsidR="00EB0748">
        <w:t>17 568,9</w:t>
      </w:r>
      <w:r>
        <w:t xml:space="preserve"> тыс. рублей или на 39</w:t>
      </w:r>
      <w:r w:rsidR="00EB0748">
        <w:t>,4</w:t>
      </w:r>
      <w:r>
        <w:t xml:space="preserve">%, по </w:t>
      </w:r>
      <w:r w:rsidR="006A366B">
        <w:t xml:space="preserve">подразделу </w:t>
      </w:r>
      <w:r w:rsidR="00C6541F">
        <w:t>«</w:t>
      </w:r>
      <w:r w:rsidR="006A366B">
        <w:t>Резервный фонд</w:t>
      </w:r>
      <w:r w:rsidR="00C6541F">
        <w:t>»</w:t>
      </w:r>
      <w:r w:rsidR="00EB0748">
        <w:t xml:space="preserve"> на 9 716,2</w:t>
      </w:r>
      <w:r w:rsidR="006A366B">
        <w:t xml:space="preserve"> тыс. рублей или на 6</w:t>
      </w:r>
      <w:r w:rsidR="00EB0748">
        <w:t>1</w:t>
      </w:r>
      <w:r w:rsidR="006A366B">
        <w:t>,</w:t>
      </w:r>
      <w:r w:rsidR="00EB0748">
        <w:t>2</w:t>
      </w:r>
      <w:r w:rsidR="006A366B">
        <w:t xml:space="preserve">%, по подразделу </w:t>
      </w:r>
      <w:r w:rsidR="00C6541F">
        <w:t>«</w:t>
      </w:r>
      <w:r w:rsidR="006A366B">
        <w:t>Функционирование … местных администраций</w:t>
      </w:r>
      <w:r w:rsidR="00C6541F">
        <w:t>»</w:t>
      </w:r>
      <w:r w:rsidR="006A366B">
        <w:t xml:space="preserve"> на </w:t>
      </w:r>
      <w:r w:rsidR="00EB0748">
        <w:t>5 928,8</w:t>
      </w:r>
      <w:r w:rsidR="006A366B">
        <w:t xml:space="preserve"> тыс. рублей или на 4,</w:t>
      </w:r>
      <w:r w:rsidR="00EB0748">
        <w:t>0</w:t>
      </w:r>
      <w:r w:rsidR="006A366B">
        <w:t xml:space="preserve">%, по подразделу </w:t>
      </w:r>
      <w:r w:rsidR="00C6541F">
        <w:t>«</w:t>
      </w:r>
      <w:r w:rsidR="006A366B">
        <w:t>Функционирование … представительных органов муниципальных образований</w:t>
      </w:r>
      <w:proofErr w:type="gramEnd"/>
      <w:r w:rsidR="00C6541F">
        <w:t>»</w:t>
      </w:r>
      <w:r w:rsidR="006A366B">
        <w:t xml:space="preserve"> на </w:t>
      </w:r>
      <w:r w:rsidR="00EB0748">
        <w:t>2 119,3</w:t>
      </w:r>
      <w:r w:rsidR="006A366B">
        <w:t xml:space="preserve"> тыс. рублей или на 6,5%;</w:t>
      </w:r>
    </w:p>
    <w:p w:rsidR="006A366B" w:rsidRDefault="006A366B" w:rsidP="00905F33">
      <w:pPr>
        <w:ind w:firstLine="709"/>
        <w:jc w:val="both"/>
      </w:pPr>
      <w:r>
        <w:t xml:space="preserve">- </w:t>
      </w:r>
      <w:r w:rsidR="00C6541F">
        <w:t>«</w:t>
      </w:r>
      <w:r>
        <w:t>Социальная политика</w:t>
      </w:r>
      <w:r w:rsidR="00C6541F">
        <w:t>»</w:t>
      </w:r>
      <w:r w:rsidR="006311DD">
        <w:t xml:space="preserve"> на </w:t>
      </w:r>
      <w:r w:rsidR="00EB0748">
        <w:t>8 115,1</w:t>
      </w:r>
      <w:r w:rsidR="006311DD">
        <w:t xml:space="preserve"> тыс. рублей или на 13,</w:t>
      </w:r>
      <w:r w:rsidR="00EB0748">
        <w:t>5</w:t>
      </w:r>
      <w:r w:rsidR="006311DD">
        <w:t xml:space="preserve">%, из них уменьшаются бюджетные ассигнования по подразделу </w:t>
      </w:r>
      <w:r w:rsidR="00C6541F">
        <w:t>«</w:t>
      </w:r>
      <w:r w:rsidR="006311DD">
        <w:t>Охрана семьи и детства</w:t>
      </w:r>
      <w:r w:rsidR="00C6541F">
        <w:t>»</w:t>
      </w:r>
      <w:r w:rsidR="006311DD">
        <w:t xml:space="preserve"> на 9 018,3 тыс. рублей или на 47,2%;</w:t>
      </w:r>
    </w:p>
    <w:p w:rsidR="006311DD" w:rsidRDefault="006311DD" w:rsidP="00905F33">
      <w:pPr>
        <w:ind w:firstLine="709"/>
        <w:jc w:val="both"/>
      </w:pPr>
      <w:r>
        <w:t xml:space="preserve">- </w:t>
      </w:r>
      <w:r w:rsidR="00C6541F">
        <w:t>«</w:t>
      </w:r>
      <w:r>
        <w:t>Национальная безопасность и правоохранительная деятельность</w:t>
      </w:r>
      <w:r w:rsidR="00C6541F">
        <w:t>»</w:t>
      </w:r>
      <w:r>
        <w:t xml:space="preserve"> на </w:t>
      </w:r>
      <w:r w:rsidR="00EB0748">
        <w:t>3 997,0</w:t>
      </w:r>
      <w:r>
        <w:t xml:space="preserve"> тыс. рублей или на </w:t>
      </w:r>
      <w:r w:rsidR="00EB0748">
        <w:t>38,4</w:t>
      </w:r>
      <w:r>
        <w:t xml:space="preserve">%, из них уменьшаются бюджетные ассигнования по подразделу </w:t>
      </w:r>
      <w:r w:rsidR="00C6541F">
        <w:t>«</w:t>
      </w:r>
      <w:r w:rsidRPr="006311DD">
        <w:t>Защита населения и территории от чрезвычайных ситуаций природного и техногенного характера, гражданская оборона</w:t>
      </w:r>
      <w:r w:rsidR="00C6541F">
        <w:t>»</w:t>
      </w:r>
      <w:r>
        <w:t xml:space="preserve"> на </w:t>
      </w:r>
      <w:r w:rsidR="00EB0748">
        <w:t>3 897,8</w:t>
      </w:r>
      <w:r>
        <w:t xml:space="preserve"> тыс. рублей или на </w:t>
      </w:r>
      <w:r w:rsidR="00EB0748">
        <w:t>39,8</w:t>
      </w:r>
      <w:r>
        <w:t>%</w:t>
      </w:r>
      <w:r w:rsidR="009D6901">
        <w:t>.</w:t>
      </w:r>
    </w:p>
    <w:p w:rsidR="009D6901" w:rsidRDefault="009D6901" w:rsidP="00905F33">
      <w:pPr>
        <w:ind w:firstLine="709"/>
        <w:jc w:val="both"/>
      </w:pPr>
      <w:r w:rsidRPr="009D6901">
        <w:rPr>
          <w:u w:val="single"/>
        </w:rPr>
        <w:t>Увеличение плановых показателей</w:t>
      </w:r>
      <w:r>
        <w:t xml:space="preserve"> установлено по разделам: </w:t>
      </w:r>
    </w:p>
    <w:p w:rsidR="0039616F" w:rsidRDefault="009D6901" w:rsidP="00905F33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t xml:space="preserve">- </w:t>
      </w:r>
      <w:r w:rsidR="00C6541F">
        <w:t>«</w:t>
      </w:r>
      <w:r>
        <w:t>Национальная экономика</w:t>
      </w:r>
      <w:r w:rsidR="00C6541F">
        <w:t>»</w:t>
      </w:r>
      <w:r>
        <w:t xml:space="preserve"> на </w:t>
      </w:r>
      <w:r w:rsidR="00CB55B1">
        <w:t>85 450,4</w:t>
      </w:r>
      <w:r>
        <w:t xml:space="preserve"> тыс. рублей или на </w:t>
      </w:r>
      <w:r w:rsidR="00CB55B1">
        <w:t>5</w:t>
      </w:r>
      <w:r>
        <w:t>2,</w:t>
      </w:r>
      <w:r w:rsidR="00CB55B1">
        <w:t>8</w:t>
      </w:r>
      <w:r>
        <w:t xml:space="preserve">%, из них увеличиваются бюджетные ассигнования по подразделу </w:t>
      </w:r>
      <w:r w:rsidR="00C6541F">
        <w:t>«</w:t>
      </w:r>
      <w:r>
        <w:t>Дорожное хозяйство (дорожные фонды)</w:t>
      </w:r>
      <w:r w:rsidR="00C6541F">
        <w:t>»</w:t>
      </w:r>
      <w:r>
        <w:t xml:space="preserve"> на </w:t>
      </w:r>
      <w:r w:rsidR="00CB55B1">
        <w:t>82 632,2</w:t>
      </w:r>
      <w:r>
        <w:t xml:space="preserve"> тыс. рублей или на </w:t>
      </w:r>
      <w:r w:rsidR="00CB55B1">
        <w:t>77,9</w:t>
      </w:r>
      <w:r>
        <w:t xml:space="preserve">%, </w:t>
      </w:r>
      <w:r w:rsidR="0039616F">
        <w:t xml:space="preserve">что обусловлено </w:t>
      </w:r>
      <w:r w:rsidR="002B3031">
        <w:t xml:space="preserve">передачей ранее </w:t>
      </w:r>
      <w:r w:rsidR="0039616F">
        <w:t>перераспределен</w:t>
      </w:r>
      <w:r w:rsidR="002B3031">
        <w:t>ных</w:t>
      </w:r>
      <w:r w:rsidR="0039616F">
        <w:t xml:space="preserve"> </w:t>
      </w:r>
      <w:r w:rsidR="002B3031">
        <w:t>полномочий с 1 января 2021 года от</w:t>
      </w:r>
      <w:r w:rsidR="0039616F">
        <w:t xml:space="preserve"> орган</w:t>
      </w:r>
      <w:r w:rsidR="002B3031">
        <w:t>ов</w:t>
      </w:r>
      <w:r w:rsidR="0039616F">
        <w:t xml:space="preserve"> государственной власти Ненецкого автономного округа органам местного самоуправления городского округа</w:t>
      </w:r>
      <w:r w:rsidR="00A826C4">
        <w:t>,</w:t>
      </w:r>
      <w:r w:rsidR="0039616F">
        <w:t xml:space="preserve"> в части </w:t>
      </w:r>
      <w:r w:rsidR="0039616F">
        <w:rPr>
          <w:rFonts w:eastAsiaTheme="minorHAnsi"/>
          <w:lang w:eastAsia="en-US"/>
        </w:rPr>
        <w:t>дорожной деятельности в отношении автомобильных дорог</w:t>
      </w:r>
      <w:proofErr w:type="gramEnd"/>
      <w:r w:rsidR="0039616F">
        <w:rPr>
          <w:rFonts w:eastAsiaTheme="minorHAnsi"/>
          <w:lang w:eastAsia="en-US"/>
        </w:rPr>
        <w:t xml:space="preserve"> </w:t>
      </w:r>
      <w:proofErr w:type="gramStart"/>
      <w:r w:rsidR="0039616F">
        <w:rPr>
          <w:rFonts w:eastAsiaTheme="minorHAnsi"/>
          <w:lang w:eastAsia="en-US"/>
        </w:rPr>
        <w:t xml:space="preserve">местного значения в границах городского округа (за исключением </w:t>
      </w:r>
      <w:proofErr w:type="spellStart"/>
      <w:r w:rsidR="0039616F">
        <w:rPr>
          <w:rFonts w:eastAsiaTheme="minorHAnsi"/>
          <w:lang w:eastAsia="en-US"/>
        </w:rPr>
        <w:t>междворовых</w:t>
      </w:r>
      <w:proofErr w:type="spellEnd"/>
      <w:r w:rsidR="0039616F">
        <w:rPr>
          <w:rFonts w:eastAsiaTheme="minorHAnsi"/>
          <w:lang w:eastAsia="en-US"/>
        </w:rPr>
        <w:t xml:space="preserve"> проездов) и обеспечение безопасности дорожного движения на них, включая создание и обеспечение </w:t>
      </w:r>
      <w:r w:rsidR="0039616F">
        <w:rPr>
          <w:rFonts w:eastAsiaTheme="minorHAnsi"/>
          <w:lang w:eastAsia="en-US"/>
        </w:rPr>
        <w:lastRenderedPageBreak/>
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B85938" w:rsidRDefault="00B85938" w:rsidP="00905F3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Обслуживание государственного муниципального долга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на 1 360,8 тыс. рублей или на 25,0%;</w:t>
      </w:r>
    </w:p>
    <w:p w:rsidR="00D11B08" w:rsidRDefault="00B85938" w:rsidP="00905F33">
      <w:pPr>
        <w:ind w:firstLine="709"/>
        <w:jc w:val="both"/>
      </w:pPr>
      <w:r>
        <w:rPr>
          <w:rFonts w:eastAsiaTheme="minorHAnsi"/>
          <w:lang w:eastAsia="en-US"/>
        </w:rPr>
        <w:t xml:space="preserve">-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Образование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на </w:t>
      </w:r>
      <w:r w:rsidR="00CB55B1">
        <w:rPr>
          <w:rFonts w:eastAsiaTheme="minorHAnsi"/>
          <w:lang w:eastAsia="en-US"/>
        </w:rPr>
        <w:t>1 214,5</w:t>
      </w:r>
      <w:r>
        <w:rPr>
          <w:rFonts w:eastAsiaTheme="minorHAnsi"/>
          <w:lang w:eastAsia="en-US"/>
        </w:rPr>
        <w:t xml:space="preserve"> тыс. рублей или на </w:t>
      </w:r>
      <w:r w:rsidR="00CB55B1">
        <w:rPr>
          <w:rFonts w:eastAsiaTheme="minorHAnsi"/>
          <w:lang w:eastAsia="en-US"/>
        </w:rPr>
        <w:t>33,0</w:t>
      </w:r>
      <w:r>
        <w:rPr>
          <w:rFonts w:eastAsiaTheme="minorHAnsi"/>
          <w:lang w:eastAsia="en-US"/>
        </w:rPr>
        <w:t>%.</w:t>
      </w:r>
    </w:p>
    <w:p w:rsidR="00B46C1E" w:rsidRDefault="00B46C1E" w:rsidP="00905F33">
      <w:pPr>
        <w:spacing w:before="120"/>
        <w:ind w:firstLine="709"/>
        <w:jc w:val="both"/>
      </w:pPr>
      <w:r w:rsidRPr="00924E97">
        <w:t xml:space="preserve">Информация </w:t>
      </w:r>
      <w:proofErr w:type="gramStart"/>
      <w:r w:rsidRPr="00924E97">
        <w:t xml:space="preserve">по планируемым проектом решения расходам по отношению к показателям предыдущего года  </w:t>
      </w:r>
      <w:r w:rsidRPr="00924E97">
        <w:rPr>
          <w:b/>
          <w:bCs/>
          <w:u w:val="single"/>
        </w:rPr>
        <w:t>в разрезе ведомственной структуры расходов бюджета</w:t>
      </w:r>
      <w:r w:rsidRPr="00924E97">
        <w:t xml:space="preserve"> представлена в следующей таблице</w:t>
      </w:r>
      <w:proofErr w:type="gramEnd"/>
      <w:r w:rsidRPr="00924E97">
        <w:t>:</w:t>
      </w:r>
    </w:p>
    <w:p w:rsidR="00D508FB" w:rsidRPr="00D11B08" w:rsidRDefault="00D508FB" w:rsidP="00905F33">
      <w:pPr>
        <w:tabs>
          <w:tab w:val="left" w:pos="1038"/>
        </w:tabs>
        <w:jc w:val="right"/>
        <w:rPr>
          <w:rFonts w:eastAsiaTheme="minorHAnsi"/>
        </w:rPr>
      </w:pPr>
      <w:r>
        <w:rPr>
          <w:rFonts w:eastAsiaTheme="minorHAnsi"/>
        </w:rPr>
        <w:t>(тыс. руб.)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7"/>
        <w:gridCol w:w="1160"/>
        <w:gridCol w:w="966"/>
        <w:gridCol w:w="993"/>
        <w:gridCol w:w="850"/>
        <w:gridCol w:w="992"/>
        <w:gridCol w:w="851"/>
      </w:tblGrid>
      <w:tr w:rsidR="00D508FB" w:rsidRPr="00D508FB" w:rsidTr="00E20AFC">
        <w:trPr>
          <w:trHeight w:val="170"/>
          <w:tblHeader/>
        </w:trPr>
        <w:tc>
          <w:tcPr>
            <w:tcW w:w="3557" w:type="dxa"/>
            <w:vMerge w:val="restart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 w:rsidRPr="00D508FB">
              <w:rPr>
                <w:bCs/>
                <w:sz w:val="18"/>
                <w:szCs w:val="18"/>
              </w:rPr>
              <w:t>Наименование ГРБС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 w:rsidRPr="00D508FB">
              <w:rPr>
                <w:bCs/>
                <w:sz w:val="18"/>
                <w:szCs w:val="18"/>
              </w:rPr>
              <w:t>Утверждено на 2020 г.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  <w:hideMark/>
          </w:tcPr>
          <w:p w:rsid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 w:rsidRPr="00D508FB">
              <w:rPr>
                <w:bCs/>
                <w:sz w:val="18"/>
                <w:szCs w:val="18"/>
              </w:rPr>
              <w:t>Проект</w:t>
            </w:r>
          </w:p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 w:rsidRPr="00D508FB">
              <w:rPr>
                <w:bCs/>
                <w:sz w:val="18"/>
                <w:szCs w:val="18"/>
              </w:rPr>
              <w:t>на 2021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 +/-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Проект</w:t>
            </w:r>
          </w:p>
        </w:tc>
      </w:tr>
      <w:tr w:rsidR="00D508FB" w:rsidRPr="00D508FB" w:rsidTr="00E20AFC">
        <w:trPr>
          <w:trHeight w:val="170"/>
          <w:tblHeader/>
        </w:trPr>
        <w:tc>
          <w:tcPr>
            <w:tcW w:w="3557" w:type="dxa"/>
            <w:vMerge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 г.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 xml:space="preserve">031 Совет городского округа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EB375E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32 672,6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30 553,3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B60F79" w:rsidRDefault="00B60F79" w:rsidP="00905F33">
            <w:pPr>
              <w:ind w:left="-108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60F79">
              <w:rPr>
                <w:b/>
                <w:bCs/>
                <w:color w:val="FF0000"/>
                <w:sz w:val="18"/>
                <w:szCs w:val="18"/>
              </w:rPr>
              <w:t>-2 119,3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B60F79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-6,5%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30 553,3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30 521,3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 xml:space="preserve">Председатель Совета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EB375E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3 299,2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3 227,6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B60F79" w:rsidRDefault="00B60F79" w:rsidP="00905F33">
            <w:pPr>
              <w:ind w:left="-108"/>
              <w:jc w:val="right"/>
              <w:outlineLvl w:val="0"/>
              <w:rPr>
                <w:bCs/>
                <w:color w:val="FF0000"/>
                <w:sz w:val="18"/>
                <w:szCs w:val="18"/>
              </w:rPr>
            </w:pPr>
            <w:r w:rsidRPr="00B60F79">
              <w:rPr>
                <w:bCs/>
                <w:color w:val="FF0000"/>
                <w:sz w:val="18"/>
                <w:szCs w:val="18"/>
              </w:rPr>
              <w:t>-71,6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B60F79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-2,2%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3 113,6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3 233,6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 xml:space="preserve">Центральный аппарат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EB375E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29 373,4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27 325,7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B60F79" w:rsidRDefault="00B60F79" w:rsidP="00905F33">
            <w:pPr>
              <w:ind w:left="-108"/>
              <w:jc w:val="right"/>
              <w:outlineLvl w:val="0"/>
              <w:rPr>
                <w:bCs/>
                <w:color w:val="FF0000"/>
                <w:sz w:val="18"/>
                <w:szCs w:val="18"/>
              </w:rPr>
            </w:pPr>
            <w:r w:rsidRPr="00B60F79">
              <w:rPr>
                <w:bCs/>
                <w:color w:val="FF0000"/>
                <w:sz w:val="18"/>
                <w:szCs w:val="18"/>
              </w:rPr>
              <w:t>-2 047,7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B60F79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-7,0%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27 439,7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27 287,7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 xml:space="preserve">032 Администрация муниципального образования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EB375E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914 168,7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772 797,5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B60F79" w:rsidRDefault="00B60F79" w:rsidP="00905F33">
            <w:pPr>
              <w:ind w:left="-108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60F79">
              <w:rPr>
                <w:b/>
                <w:bCs/>
                <w:color w:val="FF0000"/>
                <w:sz w:val="18"/>
                <w:szCs w:val="18"/>
              </w:rPr>
              <w:t>-141 371,2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B60F79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-15,5%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673 214,3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659 112,0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 xml:space="preserve">Функционирование главы муниципального образования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508F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508F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5 142,9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5 203,4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508FB" w:rsidRDefault="00B60F79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B60F79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5 143,4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5 203,4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148 938,8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143 010,0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260B99" w:rsidRDefault="00B60F79" w:rsidP="00905F33">
            <w:pPr>
              <w:ind w:left="-108"/>
              <w:jc w:val="right"/>
              <w:outlineLvl w:val="0"/>
              <w:rPr>
                <w:color w:val="FF0000"/>
                <w:sz w:val="18"/>
                <w:szCs w:val="18"/>
              </w:rPr>
            </w:pPr>
            <w:r w:rsidRPr="00260B99">
              <w:rPr>
                <w:color w:val="FF0000"/>
                <w:sz w:val="18"/>
                <w:szCs w:val="18"/>
              </w:rPr>
              <w:t>-5 928,8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B60F79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142 468,8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142 443,6</w:t>
            </w:r>
          </w:p>
        </w:tc>
      </w:tr>
      <w:tr w:rsidR="00440F5C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440F5C" w:rsidRPr="00D508FB" w:rsidRDefault="00440F5C" w:rsidP="00905F3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и транспортное обеспечение органов местного самоуправления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440F5C" w:rsidRPr="00D508FB" w:rsidRDefault="00D9492F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16 312,8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40F5C" w:rsidRPr="00D508FB" w:rsidRDefault="00440F5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F5C" w:rsidRPr="00DC4B5A" w:rsidRDefault="005D64EB" w:rsidP="00905F33">
            <w:pPr>
              <w:ind w:left="-108"/>
              <w:jc w:val="right"/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-12 517,5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0F5C" w:rsidRDefault="005D64EB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-76,7%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0F5C" w:rsidRPr="00D508FB" w:rsidRDefault="00440F5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0F5C" w:rsidRPr="00D508FB" w:rsidRDefault="00440F5C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2 995,7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 xml:space="preserve">Расходы на обеспечение деятельности МКУ </w:t>
            </w:r>
            <w:r w:rsidR="00C6541F">
              <w:rPr>
                <w:sz w:val="18"/>
                <w:szCs w:val="18"/>
              </w:rPr>
              <w:t>«</w:t>
            </w:r>
            <w:r w:rsidRPr="00D508FB">
              <w:rPr>
                <w:sz w:val="18"/>
                <w:szCs w:val="18"/>
              </w:rPr>
              <w:t>Чистый город</w:t>
            </w:r>
            <w:r w:rsidR="00C6541F">
              <w:rPr>
                <w:sz w:val="18"/>
                <w:szCs w:val="18"/>
              </w:rPr>
              <w:t>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8 738,9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>126 001,0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508FB" w:rsidRDefault="008F772C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117 262,1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8F772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13,4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>112 271,5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>112 271,5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440F5C" w:rsidRDefault="00D508FB" w:rsidP="00905F33">
            <w:pPr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 xml:space="preserve">Расходы на обеспечение деятельности МКУ </w:t>
            </w:r>
            <w:r w:rsidR="00C6541F">
              <w:rPr>
                <w:sz w:val="18"/>
                <w:szCs w:val="18"/>
              </w:rPr>
              <w:t>«</w:t>
            </w:r>
            <w:r w:rsidRPr="00D508FB">
              <w:rPr>
                <w:sz w:val="18"/>
                <w:szCs w:val="18"/>
              </w:rPr>
              <w:t xml:space="preserve">Управление городского хозяйства </w:t>
            </w:r>
          </w:p>
          <w:p w:rsidR="00D508FB" w:rsidRPr="00D508FB" w:rsidRDefault="00D508FB" w:rsidP="00905F33">
            <w:pPr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>г. Нарьян-Мара</w:t>
            </w:r>
            <w:r w:rsidR="00C6541F">
              <w:rPr>
                <w:sz w:val="18"/>
                <w:szCs w:val="18"/>
              </w:rPr>
              <w:t>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107 660,7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>110 186,6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508FB" w:rsidRDefault="008F772C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8F772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>106 917,9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D508FB">
              <w:rPr>
                <w:sz w:val="18"/>
                <w:szCs w:val="18"/>
              </w:rPr>
              <w:t>109 202,8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 xml:space="preserve">033 Управление финансов Администрации МО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27 673,7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27 424,9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9492F" w:rsidRDefault="00D9492F" w:rsidP="00905F33">
            <w:pPr>
              <w:ind w:left="-108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D9492F">
              <w:rPr>
                <w:b/>
                <w:bCs/>
                <w:color w:val="FF0000"/>
                <w:sz w:val="18"/>
                <w:szCs w:val="18"/>
              </w:rPr>
              <w:t>-248,8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-0,9%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26 893,0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26 890,0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</w:t>
            </w:r>
            <w:r w:rsidRPr="00D508FB">
              <w:rPr>
                <w:color w:val="000000"/>
                <w:sz w:val="18"/>
                <w:szCs w:val="18"/>
              </w:rPr>
              <w:t xml:space="preserve">беспечение деятельности Управления финансов Администрации МО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508F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508F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27 673,7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27 424,9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9492F" w:rsidRDefault="00D9492F" w:rsidP="00905F33">
            <w:pPr>
              <w:ind w:left="-108"/>
              <w:jc w:val="right"/>
              <w:outlineLvl w:val="0"/>
              <w:rPr>
                <w:color w:val="FF0000"/>
                <w:sz w:val="18"/>
                <w:szCs w:val="18"/>
              </w:rPr>
            </w:pPr>
            <w:r w:rsidRPr="00D9492F">
              <w:rPr>
                <w:color w:val="FF0000"/>
                <w:sz w:val="18"/>
                <w:szCs w:val="18"/>
              </w:rPr>
              <w:t>-248,8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26 893,0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26 890,0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 xml:space="preserve">035 Контрольно-счетная палата муниципального образования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10 760,3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10 832,2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10 971,8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10 671,8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 xml:space="preserve">Председатель Контрольно-счетной палаты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2 615,2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2 675,2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2 615,2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2 675,2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Аудитор</w:t>
            </w:r>
            <w:r w:rsidRPr="00D508FB">
              <w:rPr>
                <w:color w:val="000000"/>
                <w:sz w:val="18"/>
                <w:szCs w:val="18"/>
              </w:rPr>
              <w:t xml:space="preserve"> Контрольно-счетной палаты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2 073,1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2 213,1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2 073,1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2 233,1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 xml:space="preserve">Центральный аппарат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6 072,0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5 943,9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9492F" w:rsidRDefault="00D9492F" w:rsidP="00905F33">
            <w:pPr>
              <w:ind w:left="-108"/>
              <w:jc w:val="right"/>
              <w:outlineLvl w:val="0"/>
              <w:rPr>
                <w:color w:val="FF0000"/>
                <w:sz w:val="18"/>
                <w:szCs w:val="18"/>
              </w:rPr>
            </w:pPr>
            <w:r w:rsidRPr="00D9492F">
              <w:rPr>
                <w:color w:val="FF0000"/>
                <w:sz w:val="18"/>
                <w:szCs w:val="18"/>
              </w:rPr>
              <w:t>-128,1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6 283,5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5 763,5</w:t>
            </w:r>
          </w:p>
        </w:tc>
      </w:tr>
      <w:tr w:rsidR="00D508FB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508FB" w:rsidRPr="00D508FB" w:rsidRDefault="00D9492F" w:rsidP="0090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sz w:val="18"/>
                <w:szCs w:val="18"/>
              </w:rPr>
            </w:pPr>
            <w:r w:rsidRPr="00F75CD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8FB" w:rsidRPr="00D9492F" w:rsidRDefault="00D508FB" w:rsidP="00905F33">
            <w:pPr>
              <w:ind w:left="-108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17 222,7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08FB" w:rsidRPr="00D508FB" w:rsidRDefault="00D508FB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34 516,3</w:t>
            </w:r>
          </w:p>
        </w:tc>
      </w:tr>
      <w:tr w:rsidR="00924E97" w:rsidRPr="00D508FB" w:rsidTr="00E20AFC">
        <w:trPr>
          <w:trHeight w:val="170"/>
        </w:trPr>
        <w:tc>
          <w:tcPr>
            <w:tcW w:w="3557" w:type="dxa"/>
            <w:shd w:val="clear" w:color="auto" w:fill="auto"/>
            <w:vAlign w:val="center"/>
            <w:hideMark/>
          </w:tcPr>
          <w:p w:rsidR="00924E97" w:rsidRPr="00D508FB" w:rsidRDefault="00924E97" w:rsidP="00905F33">
            <w:pPr>
              <w:jc w:val="center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Всего расходов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24E97" w:rsidRPr="00D508FB" w:rsidRDefault="00D9492F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985 275,3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24E97" w:rsidRPr="00D508FB" w:rsidRDefault="00924E9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841 607,9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4E97" w:rsidRPr="00D9492F" w:rsidRDefault="00D9492F" w:rsidP="00905F33">
            <w:pPr>
              <w:ind w:left="-108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D9492F">
              <w:rPr>
                <w:b/>
                <w:bCs/>
                <w:color w:val="FF0000"/>
                <w:sz w:val="18"/>
                <w:szCs w:val="18"/>
              </w:rPr>
              <w:t>- 143 667,4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4E97" w:rsidRPr="00D508FB" w:rsidRDefault="00D9492F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-14,6%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4E97" w:rsidRPr="00D508FB" w:rsidRDefault="00924E9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758 855,1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4E97" w:rsidRPr="00D508FB" w:rsidRDefault="00924E97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761 711,4</w:t>
            </w:r>
          </w:p>
        </w:tc>
      </w:tr>
    </w:tbl>
    <w:p w:rsidR="00DC4B5A" w:rsidRDefault="00DC4B5A" w:rsidP="00905F33">
      <w:pPr>
        <w:spacing w:before="120"/>
        <w:ind w:left="-34" w:right="-108" w:firstLine="743"/>
        <w:jc w:val="both"/>
      </w:pPr>
      <w:r>
        <w:rPr>
          <w:rFonts w:eastAsiaTheme="minorHAnsi"/>
        </w:rPr>
        <w:t xml:space="preserve">Проведенный анализ расходов в разрезе ведомственной структуры расходов показал, что в 2021 году по отношению к 2020 году сокращаются </w:t>
      </w:r>
      <w:r>
        <w:t xml:space="preserve">расходы по всем главам, за исключением </w:t>
      </w:r>
      <w:r w:rsidRPr="00EA6A27">
        <w:t>глав</w:t>
      </w:r>
      <w:r>
        <w:t xml:space="preserve">ы 035 </w:t>
      </w:r>
      <w:r w:rsidR="00C6541F">
        <w:t>«</w:t>
      </w:r>
      <w:r>
        <w:t xml:space="preserve">Контрольно-счетная палата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, расходы по данной главе увеличиваются на </w:t>
      </w:r>
      <w:r w:rsidR="00260B99">
        <w:t>71,9</w:t>
      </w:r>
      <w:r>
        <w:t xml:space="preserve"> тыс. рублей или на </w:t>
      </w:r>
      <w:r w:rsidR="00260B99">
        <w:t>0,7</w:t>
      </w:r>
      <w:r>
        <w:t>%.</w:t>
      </w:r>
    </w:p>
    <w:p w:rsidR="00DC4B5A" w:rsidRDefault="00DC4B5A" w:rsidP="00905F33">
      <w:pPr>
        <w:ind w:left="-34" w:right="-108" w:firstLine="743"/>
        <w:jc w:val="both"/>
        <w:rPr>
          <w:bCs/>
          <w:color w:val="000000"/>
        </w:rPr>
      </w:pPr>
      <w:r>
        <w:t xml:space="preserve">Наибольшее сокращение расходов установлено по главе 032 </w:t>
      </w:r>
      <w:r w:rsidR="00C6541F">
        <w:t>«</w:t>
      </w:r>
      <w:r>
        <w:rPr>
          <w:bCs/>
          <w:color w:val="000000"/>
        </w:rPr>
        <w:t>Администрация</w:t>
      </w:r>
      <w:r w:rsidRPr="00141907">
        <w:rPr>
          <w:bCs/>
          <w:color w:val="000000"/>
        </w:rPr>
        <w:t xml:space="preserve"> муниципального образования </w:t>
      </w:r>
      <w:r w:rsidR="00C6541F">
        <w:rPr>
          <w:bCs/>
          <w:color w:val="000000"/>
        </w:rPr>
        <w:t>«</w:t>
      </w:r>
      <w:r w:rsidRPr="00141907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Pr="00141907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  <w:r>
        <w:rPr>
          <w:bCs/>
          <w:color w:val="000000"/>
        </w:rPr>
        <w:t xml:space="preserve"> на </w:t>
      </w:r>
      <w:r w:rsidR="00260B99">
        <w:rPr>
          <w:bCs/>
          <w:color w:val="000000"/>
        </w:rPr>
        <w:t>141 371,2</w:t>
      </w:r>
      <w:r>
        <w:rPr>
          <w:bCs/>
          <w:color w:val="000000"/>
        </w:rPr>
        <w:t xml:space="preserve"> тыс. рублей или на 1</w:t>
      </w:r>
      <w:r w:rsidR="00260B99">
        <w:rPr>
          <w:bCs/>
          <w:color w:val="000000"/>
        </w:rPr>
        <w:t>5</w:t>
      </w:r>
      <w:r>
        <w:rPr>
          <w:bCs/>
          <w:color w:val="000000"/>
        </w:rPr>
        <w:t>,</w:t>
      </w:r>
      <w:r w:rsidR="00260B99">
        <w:rPr>
          <w:bCs/>
          <w:color w:val="000000"/>
        </w:rPr>
        <w:t>5</w:t>
      </w:r>
      <w:r>
        <w:rPr>
          <w:bCs/>
          <w:color w:val="000000"/>
        </w:rPr>
        <w:t>%.</w:t>
      </w:r>
    </w:p>
    <w:p w:rsidR="00341FE1" w:rsidRDefault="00341FE1" w:rsidP="00905F33">
      <w:pPr>
        <w:tabs>
          <w:tab w:val="left" w:pos="1260"/>
        </w:tabs>
        <w:spacing w:before="120"/>
        <w:ind w:firstLine="720"/>
        <w:jc w:val="both"/>
        <w:rPr>
          <w:rFonts w:eastAsia="Calibri"/>
        </w:rPr>
      </w:pPr>
      <w:r>
        <w:rPr>
          <w:rFonts w:eastAsia="Calibri"/>
        </w:rPr>
        <w:t>Подробная и</w:t>
      </w:r>
      <w:r w:rsidRPr="00346092">
        <w:rPr>
          <w:rFonts w:eastAsia="Calibri"/>
        </w:rPr>
        <w:t xml:space="preserve">нформация </w:t>
      </w:r>
      <w:r>
        <w:rPr>
          <w:rFonts w:eastAsia="Calibri"/>
        </w:rPr>
        <w:t xml:space="preserve">по планируемым бюджетным ассигнованиям </w:t>
      </w:r>
      <w:r>
        <w:t>расходной</w:t>
      </w:r>
      <w:r w:rsidRPr="00346092">
        <w:rPr>
          <w:rFonts w:eastAsia="Calibri"/>
        </w:rPr>
        <w:t xml:space="preserve"> части </w:t>
      </w:r>
      <w:r>
        <w:t>городского</w:t>
      </w:r>
      <w:r w:rsidRPr="00346092">
        <w:rPr>
          <w:rFonts w:eastAsia="Calibri"/>
        </w:rPr>
        <w:t xml:space="preserve"> бюджета на 20</w:t>
      </w:r>
      <w:r>
        <w:rPr>
          <w:rFonts w:eastAsia="Calibri"/>
        </w:rPr>
        <w:t>2</w:t>
      </w:r>
      <w:r w:rsidR="00260B99">
        <w:rPr>
          <w:rFonts w:eastAsia="Calibri"/>
        </w:rPr>
        <w:t>1</w:t>
      </w:r>
      <w:r w:rsidRPr="00346092">
        <w:rPr>
          <w:rFonts w:eastAsia="Calibri"/>
        </w:rPr>
        <w:t xml:space="preserve"> год</w:t>
      </w:r>
      <w:r>
        <w:t xml:space="preserve"> и плановый период 202</w:t>
      </w:r>
      <w:r w:rsidR="00260B99">
        <w:t>2</w:t>
      </w:r>
      <w:r>
        <w:t>-202</w:t>
      </w:r>
      <w:r w:rsidR="00260B99">
        <w:t>3</w:t>
      </w:r>
      <w:r>
        <w:t xml:space="preserve"> годов</w:t>
      </w:r>
      <w:r w:rsidRPr="00346092">
        <w:rPr>
          <w:rFonts w:eastAsia="Calibri"/>
        </w:rPr>
        <w:t xml:space="preserve"> </w:t>
      </w:r>
      <w:r>
        <w:rPr>
          <w:rFonts w:eastAsia="Calibri"/>
        </w:rPr>
        <w:t xml:space="preserve">в разрезе </w:t>
      </w:r>
      <w:r>
        <w:rPr>
          <w:rFonts w:eastAsia="Calibri"/>
        </w:rPr>
        <w:lastRenderedPageBreak/>
        <w:t xml:space="preserve">ведомственной структуры расходов представлена в Приложении </w:t>
      </w:r>
      <w:r>
        <w:t>1</w:t>
      </w:r>
      <w:r w:rsidRPr="00346092">
        <w:rPr>
          <w:rFonts w:eastAsia="Calibri"/>
        </w:rPr>
        <w:t xml:space="preserve"> к настоящему заключению.</w:t>
      </w:r>
    </w:p>
    <w:p w:rsidR="00873A3C" w:rsidRDefault="00873A3C" w:rsidP="00905F33">
      <w:pPr>
        <w:spacing w:before="120"/>
        <w:ind w:firstLine="709"/>
        <w:jc w:val="both"/>
        <w:rPr>
          <w:szCs w:val="26"/>
        </w:rPr>
      </w:pPr>
      <w:r>
        <w:rPr>
          <w:b/>
        </w:rPr>
        <w:t xml:space="preserve">По главе 031 </w:t>
      </w:r>
      <w:r w:rsidR="00C6541F">
        <w:rPr>
          <w:b/>
        </w:rPr>
        <w:t>«</w:t>
      </w:r>
      <w:r>
        <w:rPr>
          <w:b/>
        </w:rPr>
        <w:t xml:space="preserve">Совет городского округа </w:t>
      </w:r>
      <w:r w:rsidR="00C6541F">
        <w:rPr>
          <w:b/>
        </w:rPr>
        <w:t>«</w:t>
      </w:r>
      <w:r>
        <w:rPr>
          <w:b/>
        </w:rPr>
        <w:t>Город Нарьян-Мар</w:t>
      </w:r>
      <w:r w:rsidR="00C6541F">
        <w:rPr>
          <w:b/>
        </w:rPr>
        <w:t>»</w:t>
      </w:r>
      <w:r>
        <w:rPr>
          <w:b/>
        </w:rPr>
        <w:t xml:space="preserve"> </w:t>
      </w:r>
      <w:r>
        <w:rPr>
          <w:szCs w:val="26"/>
        </w:rPr>
        <w:t xml:space="preserve">проектом решения предусмотрены бюджетные ассигнования: </w:t>
      </w:r>
    </w:p>
    <w:p w:rsidR="00873A3C" w:rsidRDefault="00873A3C" w:rsidP="00905F33">
      <w:pPr>
        <w:ind w:firstLine="709"/>
        <w:jc w:val="both"/>
        <w:rPr>
          <w:szCs w:val="26"/>
        </w:rPr>
      </w:pPr>
      <w:r>
        <w:rPr>
          <w:szCs w:val="26"/>
        </w:rPr>
        <w:t>- на 2021 год – 30 553,3  тыс. рублей, что составляет 3,6% от общего объема расходов на год;</w:t>
      </w:r>
    </w:p>
    <w:p w:rsidR="00873A3C" w:rsidRDefault="00873A3C" w:rsidP="00905F33">
      <w:pPr>
        <w:ind w:firstLine="709"/>
        <w:jc w:val="both"/>
        <w:rPr>
          <w:szCs w:val="26"/>
        </w:rPr>
      </w:pPr>
      <w:r>
        <w:rPr>
          <w:szCs w:val="26"/>
        </w:rPr>
        <w:t xml:space="preserve">- на 2022 год – 30 553,3 тыс. рублей, что составляет 4,0% от общего объема расходов на год;  </w:t>
      </w:r>
    </w:p>
    <w:p w:rsidR="00873A3C" w:rsidRDefault="00873A3C" w:rsidP="00905F33">
      <w:pPr>
        <w:ind w:firstLine="709"/>
        <w:jc w:val="both"/>
        <w:rPr>
          <w:szCs w:val="26"/>
        </w:rPr>
      </w:pPr>
      <w:r>
        <w:rPr>
          <w:szCs w:val="26"/>
        </w:rPr>
        <w:t>- на 2023 год – 30 521,3 тыс. рублей, что составляет 4,0% от общего объема расходов на год, в том числе:</w:t>
      </w:r>
    </w:p>
    <w:p w:rsidR="00873A3C" w:rsidRDefault="00873A3C" w:rsidP="00905F33">
      <w:pPr>
        <w:ind w:firstLine="708"/>
        <w:jc w:val="right"/>
        <w:rPr>
          <w:szCs w:val="26"/>
        </w:rPr>
      </w:pPr>
      <w:r>
        <w:rPr>
          <w:szCs w:val="26"/>
        </w:rPr>
        <w:t>(тыс. руб.)</w:t>
      </w:r>
    </w:p>
    <w:tbl>
      <w:tblPr>
        <w:tblW w:w="9375" w:type="dxa"/>
        <w:tblInd w:w="93" w:type="dxa"/>
        <w:tblLayout w:type="fixed"/>
        <w:tblLook w:val="04A0"/>
      </w:tblPr>
      <w:tblGrid>
        <w:gridCol w:w="3562"/>
        <w:gridCol w:w="993"/>
        <w:gridCol w:w="993"/>
        <w:gridCol w:w="992"/>
        <w:gridCol w:w="850"/>
        <w:gridCol w:w="993"/>
        <w:gridCol w:w="992"/>
      </w:tblGrid>
      <w:tr w:rsidR="00873A3C" w:rsidTr="00F30820">
        <w:trPr>
          <w:trHeight w:val="17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Утверждено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Проект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br/>
              <w:t>2021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3A3C" w:rsidRDefault="00873A3C" w:rsidP="00905F3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Отклонение +/-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Проект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br/>
              <w:t>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Проект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br/>
              <w:t>2023 года</w:t>
            </w:r>
          </w:p>
        </w:tc>
      </w:tr>
      <w:tr w:rsidR="00873A3C" w:rsidTr="00F30820">
        <w:trPr>
          <w:trHeight w:val="170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73A3C" w:rsidTr="00F30820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rPr>
                <w:bCs/>
                <w:color w:val="0033CC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Совет городского округа </w:t>
            </w:r>
            <w:r w:rsidR="00C6541F">
              <w:rPr>
                <w:b/>
                <w:bCs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Город Нарьян-Мар</w:t>
            </w:r>
            <w:r w:rsidR="00C6541F">
              <w:rPr>
                <w:b/>
                <w:bCs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32 672,6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30 553,3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-2 119,3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-6,5%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30 553,3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30 521,3</w:t>
            </w:r>
          </w:p>
        </w:tc>
      </w:tr>
      <w:tr w:rsidR="00873A3C" w:rsidTr="00F30820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Председатель 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3 299,2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3 227,6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-71,6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3 113,6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3 233,6</w:t>
            </w:r>
          </w:p>
        </w:tc>
      </w:tr>
      <w:tr w:rsidR="00873A3C" w:rsidTr="00F30820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Центральный аппарат 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29 373,4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-2 047,7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-7,0%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27 439,7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27 287,7</w:t>
            </w:r>
          </w:p>
        </w:tc>
      </w:tr>
      <w:tr w:rsidR="00873A3C" w:rsidTr="00F30820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ind w:right="-108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- расходы на выплаты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26 254,2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26 441,8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bCs/>
                <w:i/>
                <w:color w:val="FF0000"/>
                <w:sz w:val="16"/>
                <w:szCs w:val="16"/>
                <w:lang w:eastAsia="en-US"/>
              </w:rPr>
              <w:t>187,6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en-US"/>
              </w:rPr>
              <w:t>0,7%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26 513,8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26 539,8</w:t>
            </w:r>
          </w:p>
        </w:tc>
      </w:tr>
      <w:tr w:rsidR="00873A3C" w:rsidTr="00F30820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ind w:right="-108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- закупки товаров, работ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2 413,5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883,9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bCs/>
                <w:i/>
                <w:color w:val="FF0000"/>
                <w:sz w:val="16"/>
                <w:szCs w:val="16"/>
                <w:lang w:eastAsia="en-US"/>
              </w:rPr>
              <w:t>- 1 529,6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en-US"/>
              </w:rPr>
              <w:t>-63,4%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899,9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747,9</w:t>
            </w:r>
          </w:p>
        </w:tc>
      </w:tr>
      <w:tr w:rsidR="00873A3C" w:rsidTr="00F30820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ind w:right="-108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- социальное обеспечение и иные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584,7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bCs/>
                <w:i/>
                <w:color w:val="FF0000"/>
                <w:sz w:val="16"/>
                <w:szCs w:val="16"/>
                <w:lang w:eastAsia="en-US"/>
              </w:rPr>
              <w:t>-584,7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en-US"/>
              </w:rPr>
              <w:t>-100%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73A3C" w:rsidTr="00F30820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ind w:right="-108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 xml:space="preserve">- обеспечение деятельности Общественной молодежной палаты при Совете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 xml:space="preserve">121,0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/>
                <w:color w:val="FF0000"/>
                <w:sz w:val="16"/>
                <w:szCs w:val="16"/>
                <w:lang w:eastAsia="en-US"/>
              </w:rPr>
              <w:t xml:space="preserve">-121,0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/>
                <w:color w:val="000000"/>
                <w:sz w:val="16"/>
                <w:szCs w:val="16"/>
                <w:lang w:eastAsia="en-US"/>
              </w:rPr>
              <w:t>-100,0%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3C" w:rsidRDefault="00873A3C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873A3C" w:rsidRDefault="00873A3C" w:rsidP="00905F33">
      <w:pPr>
        <w:tabs>
          <w:tab w:val="left" w:pos="1260"/>
        </w:tabs>
        <w:spacing w:before="12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Из приведенной таблицы следует, что в 2021 году на содержание Совета городского округа </w:t>
      </w:r>
      <w:r w:rsidR="00C6541F">
        <w:rPr>
          <w:rFonts w:eastAsia="Calibri"/>
        </w:rPr>
        <w:t>«</w:t>
      </w:r>
      <w:r>
        <w:rPr>
          <w:rFonts w:eastAsia="Calibri"/>
        </w:rPr>
        <w:t>Город Нарьян-Мар</w:t>
      </w:r>
      <w:r w:rsidR="00C6541F">
        <w:rPr>
          <w:rFonts w:eastAsia="Calibri"/>
        </w:rPr>
        <w:t>»</w:t>
      </w:r>
      <w:r>
        <w:rPr>
          <w:rFonts w:eastAsia="Calibri"/>
        </w:rPr>
        <w:t xml:space="preserve"> предусмотрено 30 553,3 тыс. рублей,  что на </w:t>
      </w:r>
      <w:r w:rsidR="003C7B24">
        <w:rPr>
          <w:rFonts w:eastAsia="Calibri"/>
        </w:rPr>
        <w:t>2 119,3 тыс. рублей или на 6,5</w:t>
      </w:r>
      <w:r>
        <w:rPr>
          <w:rFonts w:eastAsia="Calibri"/>
        </w:rPr>
        <w:t>% меньше объемов бюджетных ассигнований, предусмотренных на указанные цели в 2020 году.</w:t>
      </w:r>
    </w:p>
    <w:p w:rsidR="00873A3C" w:rsidRDefault="00873A3C" w:rsidP="00905F33">
      <w:pPr>
        <w:tabs>
          <w:tab w:val="left" w:pos="126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Наибольшее снижение объемов бюджетных ассигнований предусматривается по такому виду расходов как закупки товаров, работ, услуг (объем бюджетных ассигнований относительно плановых назначений 2020 года снижается на 1 529,6 тыс. рублей или на 63,4%).</w:t>
      </w:r>
    </w:p>
    <w:p w:rsidR="00873A3C" w:rsidRDefault="00873A3C" w:rsidP="00905F33">
      <w:pPr>
        <w:tabs>
          <w:tab w:val="left" w:pos="1260"/>
        </w:tabs>
        <w:ind w:firstLine="709"/>
        <w:jc w:val="both"/>
        <w:rPr>
          <w:rFonts w:eastAsia="Calibri"/>
        </w:rPr>
      </w:pPr>
      <w:r>
        <w:rPr>
          <w:rFonts w:eastAsia="Calibri"/>
        </w:rPr>
        <w:t>Также снижаются объемы бюджетных ассигнований на социальное обеспечение и иные выплаты (на 584,7 тыс. рублей или на 100%), на обеспечение деятельности Общественной молодежной палаты при  Совете (на 121 тыс. рублей или на 100%).</w:t>
      </w:r>
    </w:p>
    <w:p w:rsidR="00873A3C" w:rsidRDefault="00873A3C" w:rsidP="00905F33">
      <w:pPr>
        <w:tabs>
          <w:tab w:val="left" w:pos="1260"/>
        </w:tabs>
        <w:spacing w:before="12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На функционирование Совета городского округа </w:t>
      </w:r>
      <w:r w:rsidR="00C6541F">
        <w:rPr>
          <w:rFonts w:eastAsia="Calibri"/>
        </w:rPr>
        <w:t>«</w:t>
      </w:r>
      <w:r>
        <w:rPr>
          <w:rFonts w:eastAsia="Calibri"/>
        </w:rPr>
        <w:t>Город Нарьян-Мар</w:t>
      </w:r>
      <w:r w:rsidR="00C6541F">
        <w:rPr>
          <w:rFonts w:eastAsia="Calibri"/>
        </w:rPr>
        <w:t>»</w:t>
      </w:r>
      <w:r>
        <w:rPr>
          <w:rFonts w:eastAsia="Calibri"/>
        </w:rPr>
        <w:t xml:space="preserve"> в проекте бюджета предусмотрены следующие бюджетные ассигнования:</w:t>
      </w:r>
    </w:p>
    <w:p w:rsidR="00873A3C" w:rsidRDefault="00873A3C" w:rsidP="00905F33">
      <w:pPr>
        <w:pStyle w:val="a7"/>
        <w:numPr>
          <w:ilvl w:val="0"/>
          <w:numId w:val="4"/>
        </w:numPr>
        <w:ind w:left="0" w:firstLine="709"/>
        <w:contextualSpacing w:val="0"/>
        <w:jc w:val="both"/>
        <w:rPr>
          <w:rFonts w:eastAsia="Calibri"/>
        </w:rPr>
      </w:pPr>
      <w:r>
        <w:rPr>
          <w:rFonts w:eastAsia="Calibri"/>
        </w:rPr>
        <w:t xml:space="preserve">Председатель Совета городского округа </w:t>
      </w:r>
      <w:r w:rsidR="00C6541F">
        <w:rPr>
          <w:rFonts w:eastAsia="Calibri"/>
        </w:rPr>
        <w:t>«</w:t>
      </w:r>
      <w:r>
        <w:rPr>
          <w:rFonts w:eastAsia="Calibri"/>
        </w:rPr>
        <w:t>Город Нарьян-Мар</w:t>
      </w:r>
      <w:r w:rsidR="00C6541F">
        <w:rPr>
          <w:rFonts w:eastAsia="Calibri"/>
        </w:rPr>
        <w:t>»</w:t>
      </w:r>
      <w:r w:rsidR="003C7B24">
        <w:rPr>
          <w:rFonts w:eastAsia="Calibri"/>
        </w:rPr>
        <w:t xml:space="preserve"> </w:t>
      </w:r>
      <w:r>
        <w:rPr>
          <w:rFonts w:eastAsia="Calibri"/>
        </w:rPr>
        <w:t>– на заработную плату и начисления на выплаты по оплате</w:t>
      </w:r>
      <w:r w:rsidR="003C7B24">
        <w:rPr>
          <w:rFonts w:eastAsia="Calibri"/>
        </w:rPr>
        <w:t xml:space="preserve"> труда</w:t>
      </w:r>
      <w:r>
        <w:rPr>
          <w:rFonts w:eastAsia="Calibri"/>
        </w:rPr>
        <w:t>,  оплату льготного проезда к месту отдыха и обратно: в 2021 году – 3 227,6 тыс. рублей, в 2022 году - 3 113,6 тыс. рублей, в 2023 году – 3 233,6 тыс. рублей;</w:t>
      </w:r>
    </w:p>
    <w:p w:rsidR="00873A3C" w:rsidRDefault="00873A3C" w:rsidP="00905F33">
      <w:pPr>
        <w:pStyle w:val="a7"/>
        <w:numPr>
          <w:ilvl w:val="0"/>
          <w:numId w:val="4"/>
        </w:numPr>
        <w:spacing w:before="12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На содержание Центрального аппарата Совета городского округа </w:t>
      </w:r>
      <w:r w:rsidR="00C6541F">
        <w:rPr>
          <w:rFonts w:eastAsia="Calibri"/>
        </w:rPr>
        <w:t>«</w:t>
      </w:r>
      <w:r>
        <w:rPr>
          <w:rFonts w:eastAsia="Calibri"/>
        </w:rPr>
        <w:t>Город Нарьян-Мар</w:t>
      </w:r>
      <w:r w:rsidR="00C6541F">
        <w:rPr>
          <w:rFonts w:eastAsia="Calibri"/>
        </w:rPr>
        <w:t>»</w:t>
      </w:r>
      <w:r>
        <w:rPr>
          <w:rFonts w:eastAsia="Calibri"/>
        </w:rPr>
        <w:t xml:space="preserve"> предусмотрены расходы в сумме: в 2021 году – 27 325,7 тыс. рублей, в 2022 году – 27 439,7 тыс. рублей, в 2023 году – 27 287,7 тыс. рублей. </w:t>
      </w:r>
      <w:proofErr w:type="gramStart"/>
      <w:r>
        <w:rPr>
          <w:rFonts w:eastAsia="Calibri"/>
        </w:rPr>
        <w:t>Средства запланированы на заработную  плату 12 штатных единиц (3 штатные единицы муниципальных служащих и  9 единиц должностей, не относящиеся к должностям муниципальной службы), начисления на выплаты по оплате</w:t>
      </w:r>
      <w:r w:rsidR="00A22205">
        <w:rPr>
          <w:rFonts w:eastAsia="Calibri"/>
        </w:rPr>
        <w:t xml:space="preserve"> труда</w:t>
      </w:r>
      <w:r>
        <w:rPr>
          <w:rFonts w:eastAsia="Calibri"/>
        </w:rPr>
        <w:t xml:space="preserve">, оплата льготного проезда к месту отдыха и обратно, командировочные расходы председателя Совета </w:t>
      </w:r>
      <w:r w:rsidR="00C6541F">
        <w:rPr>
          <w:rFonts w:eastAsia="Calibri"/>
        </w:rPr>
        <w:t>«</w:t>
      </w:r>
      <w:r>
        <w:rPr>
          <w:rFonts w:eastAsia="Calibri"/>
        </w:rPr>
        <w:t xml:space="preserve">Городского округа </w:t>
      </w:r>
      <w:r w:rsidR="00C6541F">
        <w:rPr>
          <w:rFonts w:eastAsia="Calibri"/>
        </w:rPr>
        <w:t>«</w:t>
      </w:r>
      <w:r>
        <w:rPr>
          <w:rFonts w:eastAsia="Calibri"/>
        </w:rPr>
        <w:t>Город Нарьян-Мар</w:t>
      </w:r>
      <w:r w:rsidR="00C6541F">
        <w:rPr>
          <w:rFonts w:eastAsia="Calibri"/>
        </w:rPr>
        <w:t>»</w:t>
      </w:r>
      <w:r>
        <w:rPr>
          <w:rFonts w:eastAsia="Calibri"/>
        </w:rPr>
        <w:t xml:space="preserve"> (суточные, проезд, проживание) на 3 командировки, оплата за услуги связи, подписку на газету </w:t>
      </w:r>
      <w:r w:rsidR="00C6541F">
        <w:rPr>
          <w:rFonts w:eastAsia="Calibri"/>
        </w:rPr>
        <w:t>«</w:t>
      </w:r>
      <w:proofErr w:type="spellStart"/>
      <w:r>
        <w:rPr>
          <w:rFonts w:eastAsia="Calibri"/>
        </w:rPr>
        <w:t>Наръяна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Вындер</w:t>
      </w:r>
      <w:proofErr w:type="spellEnd"/>
      <w:proofErr w:type="gramEnd"/>
      <w:r w:rsidR="00C6541F">
        <w:rPr>
          <w:rFonts w:eastAsia="Calibri"/>
        </w:rPr>
        <w:t>»</w:t>
      </w:r>
      <w:r>
        <w:rPr>
          <w:rFonts w:eastAsia="Calibri"/>
        </w:rPr>
        <w:t>, диспансеризацию, услуги по сопровождению программного обеспечения, представительские расходы, бюджетные ассигнования на приобретение материальных запасов.</w:t>
      </w:r>
    </w:p>
    <w:p w:rsidR="00873A3C" w:rsidRDefault="00873A3C" w:rsidP="00905F33">
      <w:pPr>
        <w:pStyle w:val="a7"/>
        <w:spacing w:before="120"/>
        <w:ind w:left="0" w:firstLine="709"/>
        <w:jc w:val="both"/>
        <w:rPr>
          <w:rFonts w:eastAsia="Calibri"/>
        </w:rPr>
      </w:pPr>
      <w:r>
        <w:rPr>
          <w:rFonts w:eastAsia="Calibri"/>
        </w:rPr>
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 (выплаты депутатам) предусмотрены в сумме: 3 162,0 тыс. рублей на 2021-2023 годы:</w:t>
      </w:r>
    </w:p>
    <w:p w:rsidR="00873A3C" w:rsidRDefault="00873A3C" w:rsidP="00905F33">
      <w:pPr>
        <w:pStyle w:val="a7"/>
        <w:spacing w:before="120"/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>- на ежемесячную денежную компенсацию 14 депутатам (12 месяцев*15,0 тыс. рублей*14 депутатов</w:t>
      </w:r>
      <w:r w:rsidR="007B332D">
        <w:rPr>
          <w:rFonts w:eastAsia="Calibri"/>
        </w:rPr>
        <w:t xml:space="preserve"> </w:t>
      </w:r>
      <w:r>
        <w:rPr>
          <w:rFonts w:eastAsia="Calibri"/>
        </w:rPr>
        <w:t>=</w:t>
      </w:r>
      <w:r w:rsidR="007B332D">
        <w:rPr>
          <w:rFonts w:eastAsia="Calibri"/>
        </w:rPr>
        <w:t xml:space="preserve"> </w:t>
      </w:r>
      <w:r>
        <w:rPr>
          <w:rFonts w:eastAsia="Calibri"/>
        </w:rPr>
        <w:t>2</w:t>
      </w:r>
      <w:r w:rsidR="007B332D">
        <w:rPr>
          <w:rFonts w:eastAsia="Calibri"/>
        </w:rPr>
        <w:t xml:space="preserve"> </w:t>
      </w:r>
      <w:r>
        <w:rPr>
          <w:rFonts w:eastAsia="Calibri"/>
        </w:rPr>
        <w:t>520,0 тыс. рублей);</w:t>
      </w:r>
    </w:p>
    <w:p w:rsidR="00873A3C" w:rsidRDefault="00873A3C" w:rsidP="00905F33">
      <w:pPr>
        <w:pStyle w:val="a7"/>
        <w:spacing w:before="120"/>
        <w:ind w:left="0" w:firstLine="709"/>
        <w:jc w:val="both"/>
        <w:rPr>
          <w:rFonts w:eastAsia="Calibri"/>
        </w:rPr>
      </w:pPr>
      <w:r>
        <w:rPr>
          <w:rFonts w:eastAsia="Calibri"/>
        </w:rPr>
        <w:t>- оплата труда заместителя председателя запланирована из расчета количества дней, в  которые возможно отсутствие председателя в соответствии с законодательством</w:t>
      </w:r>
      <w:r w:rsidR="007B332D">
        <w:rPr>
          <w:rFonts w:eastAsia="Calibri"/>
        </w:rPr>
        <w:t>,</w:t>
      </w:r>
      <w:r>
        <w:rPr>
          <w:rFonts w:eastAsia="Calibri"/>
        </w:rPr>
        <w:t xml:space="preserve"> 83 дня отпуск председателя (83/30=2,8 месяца);</w:t>
      </w:r>
    </w:p>
    <w:p w:rsidR="00873A3C" w:rsidRDefault="00873A3C" w:rsidP="00905F33">
      <w:pPr>
        <w:pStyle w:val="a7"/>
        <w:spacing w:before="12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- начисления на выплаты по оплате труда заместителя председателя. </w:t>
      </w:r>
    </w:p>
    <w:p w:rsidR="00873A3C" w:rsidRDefault="00873A3C" w:rsidP="00905F33">
      <w:pPr>
        <w:ind w:firstLine="708"/>
        <w:jc w:val="both"/>
      </w:pPr>
      <w:proofErr w:type="gramStart"/>
      <w:r>
        <w:t xml:space="preserve">Обращаем внимание, что при определении фонда оплаты труда расходы на выплату страховых взносов рассчитаны в соответствии с постановлением Правительства РФ от 06.11.2019 № 1407 </w:t>
      </w:r>
      <w:r w:rsidR="00C6541F">
        <w:t>«</w:t>
      </w:r>
      <w:r>
        <w:t>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г.</w:t>
      </w:r>
      <w:r w:rsidR="00C6541F">
        <w:t>»</w:t>
      </w:r>
      <w:r>
        <w:t>. Вместе с тем согласно проекту постановления</w:t>
      </w:r>
      <w:proofErr w:type="gramEnd"/>
      <w:r>
        <w:t xml:space="preserve"> правительства (ID проекта 01/01/10-20/00109429) с 1 января 2021 года предельная величина базы страховых взносов увеличится и составит:</w:t>
      </w:r>
    </w:p>
    <w:p w:rsidR="00873A3C" w:rsidRDefault="00873A3C" w:rsidP="00905F33">
      <w:pPr>
        <w:ind w:firstLine="708"/>
        <w:jc w:val="both"/>
      </w:pPr>
      <w:r>
        <w:t>- 966 тыс. рублей для взносов по нетрудоспособности и материнству (сейчас это 912 тыс. рублей);</w:t>
      </w:r>
    </w:p>
    <w:p w:rsidR="00873A3C" w:rsidRDefault="00873A3C" w:rsidP="00905F33">
      <w:pPr>
        <w:ind w:firstLine="708"/>
        <w:jc w:val="both"/>
      </w:pPr>
      <w:r>
        <w:t>- 1 465 тыс. рублей для пенсионных взносов (сейчас это 1 292 тыс. рублей).</w:t>
      </w:r>
    </w:p>
    <w:p w:rsidR="00873A3C" w:rsidRDefault="00873A3C" w:rsidP="00905F33">
      <w:pPr>
        <w:ind w:firstLine="708"/>
        <w:jc w:val="both"/>
        <w:rPr>
          <w:b/>
        </w:rPr>
      </w:pPr>
      <w:r>
        <w:t xml:space="preserve">Таким образом, при внесении изменений в решение о бюджете в 2021 году будет необходимо </w:t>
      </w:r>
      <w:r w:rsidRPr="001C4787">
        <w:rPr>
          <w:b/>
        </w:rPr>
        <w:t xml:space="preserve">дополнительно предусмотреть </w:t>
      </w:r>
      <w:r w:rsidRPr="001C4787">
        <w:rPr>
          <w:rFonts w:eastAsiaTheme="minorHAnsi"/>
          <w:b/>
          <w:lang w:eastAsia="en-US"/>
        </w:rPr>
        <w:t>на 2021 год</w:t>
      </w:r>
      <w:r>
        <w:rPr>
          <w:rFonts w:eastAsiaTheme="minorHAnsi"/>
          <w:lang w:eastAsia="en-US"/>
        </w:rPr>
        <w:t xml:space="preserve"> и плановый период 2022-2023 бюджетные ассигнования </w:t>
      </w:r>
      <w:r w:rsidR="001C4787" w:rsidRPr="001C4787">
        <w:rPr>
          <w:rFonts w:eastAsiaTheme="minorHAnsi"/>
          <w:b/>
          <w:lang w:eastAsia="en-US"/>
        </w:rPr>
        <w:t>в сумме 193,5 тыс. рублей</w:t>
      </w:r>
      <w:r w:rsidR="001C4787">
        <w:rPr>
          <w:rFonts w:eastAsiaTheme="minorHAnsi"/>
          <w:lang w:eastAsia="en-US"/>
        </w:rPr>
        <w:t xml:space="preserve"> </w:t>
      </w:r>
      <w:r>
        <w:t xml:space="preserve">на выплату страховых взносов во внебюджетные фонды по главе 031 </w:t>
      </w:r>
      <w:r w:rsidR="00C6541F">
        <w:t>«</w:t>
      </w:r>
      <w:r>
        <w:t xml:space="preserve">Совет городского округа </w:t>
      </w:r>
      <w:r w:rsidR="00C6541F">
        <w:t>«</w:t>
      </w:r>
      <w:r>
        <w:t>Город Нарьян-Мар</w:t>
      </w:r>
      <w:r w:rsidR="00C6541F">
        <w:t>»</w:t>
      </w:r>
      <w:r>
        <w:t>.</w:t>
      </w:r>
    </w:p>
    <w:p w:rsidR="00A77229" w:rsidRDefault="00341FE1" w:rsidP="00905F33">
      <w:pPr>
        <w:spacing w:before="120"/>
        <w:ind w:firstLine="709"/>
        <w:jc w:val="both"/>
        <w:rPr>
          <w:szCs w:val="26"/>
        </w:rPr>
      </w:pPr>
      <w:r w:rsidRPr="008244DC">
        <w:rPr>
          <w:b/>
        </w:rPr>
        <w:t xml:space="preserve">По главе 032 </w:t>
      </w:r>
      <w:r w:rsidR="00C6541F">
        <w:rPr>
          <w:b/>
        </w:rPr>
        <w:t>«</w:t>
      </w:r>
      <w:r w:rsidRPr="008244DC">
        <w:rPr>
          <w:b/>
        </w:rPr>
        <w:t xml:space="preserve">Администрация МО </w:t>
      </w:r>
      <w:r w:rsidR="00C6541F">
        <w:rPr>
          <w:b/>
        </w:rPr>
        <w:t>«</w:t>
      </w:r>
      <w:r w:rsidRPr="008244DC">
        <w:rPr>
          <w:b/>
        </w:rPr>
        <w:t xml:space="preserve">Городской округ </w:t>
      </w:r>
      <w:r w:rsidR="00C6541F">
        <w:rPr>
          <w:b/>
        </w:rPr>
        <w:t>«</w:t>
      </w:r>
      <w:r w:rsidRPr="008244DC">
        <w:rPr>
          <w:b/>
        </w:rPr>
        <w:t>Город Нарьян-Мар</w:t>
      </w:r>
      <w:r w:rsidR="00C6541F">
        <w:rPr>
          <w:b/>
        </w:rPr>
        <w:t>»</w:t>
      </w:r>
      <w:r w:rsidR="00221B2D" w:rsidRPr="00221B2D">
        <w:rPr>
          <w:szCs w:val="26"/>
        </w:rPr>
        <w:t xml:space="preserve"> </w:t>
      </w:r>
      <w:r w:rsidR="00221B2D" w:rsidRPr="00B16ECF">
        <w:rPr>
          <w:szCs w:val="26"/>
        </w:rPr>
        <w:t>проектом решения предус</w:t>
      </w:r>
      <w:r w:rsidR="0010324D">
        <w:rPr>
          <w:szCs w:val="26"/>
        </w:rPr>
        <w:t>мотрены бюджетные ассигнования</w:t>
      </w:r>
      <w:r w:rsidR="00221B2D" w:rsidRPr="00B16ECF">
        <w:rPr>
          <w:szCs w:val="26"/>
        </w:rPr>
        <w:t xml:space="preserve">: </w:t>
      </w:r>
    </w:p>
    <w:p w:rsidR="0074574B" w:rsidRDefault="00A77229" w:rsidP="00905F33">
      <w:pPr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221B2D">
        <w:rPr>
          <w:szCs w:val="26"/>
        </w:rPr>
        <w:t>на</w:t>
      </w:r>
      <w:r w:rsidR="00221B2D" w:rsidRPr="00B16ECF">
        <w:rPr>
          <w:szCs w:val="26"/>
        </w:rPr>
        <w:t xml:space="preserve"> 20</w:t>
      </w:r>
      <w:r w:rsidR="00221B2D">
        <w:rPr>
          <w:szCs w:val="26"/>
        </w:rPr>
        <w:t>21</w:t>
      </w:r>
      <w:r w:rsidR="00221B2D" w:rsidRPr="00B16ECF">
        <w:rPr>
          <w:szCs w:val="26"/>
        </w:rPr>
        <w:t xml:space="preserve"> год </w:t>
      </w:r>
      <w:r w:rsidR="00221B2D">
        <w:rPr>
          <w:szCs w:val="26"/>
        </w:rPr>
        <w:t>– 772 797,5</w:t>
      </w:r>
      <w:r w:rsidR="00221B2D" w:rsidRPr="00B16ECF">
        <w:rPr>
          <w:szCs w:val="26"/>
        </w:rPr>
        <w:t xml:space="preserve">  тыс. рублей, </w:t>
      </w:r>
      <w:r w:rsidR="0074574B">
        <w:rPr>
          <w:szCs w:val="26"/>
        </w:rPr>
        <w:t>что составляет 91,8% от общего объема расходов на год;</w:t>
      </w:r>
    </w:p>
    <w:p w:rsidR="0074574B" w:rsidRDefault="00A77229" w:rsidP="00905F33">
      <w:pPr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221B2D">
        <w:rPr>
          <w:szCs w:val="26"/>
        </w:rPr>
        <w:t>на</w:t>
      </w:r>
      <w:r w:rsidR="00221B2D" w:rsidRPr="00B16ECF">
        <w:rPr>
          <w:szCs w:val="26"/>
        </w:rPr>
        <w:t xml:space="preserve"> 202</w:t>
      </w:r>
      <w:r w:rsidR="00221B2D">
        <w:rPr>
          <w:szCs w:val="26"/>
        </w:rPr>
        <w:t>2</w:t>
      </w:r>
      <w:r w:rsidR="00221B2D" w:rsidRPr="00B16ECF">
        <w:rPr>
          <w:szCs w:val="26"/>
        </w:rPr>
        <w:t xml:space="preserve"> год – </w:t>
      </w:r>
      <w:r w:rsidR="00221B2D">
        <w:rPr>
          <w:szCs w:val="26"/>
        </w:rPr>
        <w:t>673 214,3</w:t>
      </w:r>
      <w:r w:rsidR="00221B2D" w:rsidRPr="00B16ECF">
        <w:rPr>
          <w:szCs w:val="26"/>
        </w:rPr>
        <w:t xml:space="preserve"> тыс. рублей,</w:t>
      </w:r>
      <w:r w:rsidR="0074574B" w:rsidRPr="0074574B">
        <w:rPr>
          <w:szCs w:val="26"/>
        </w:rPr>
        <w:t xml:space="preserve"> </w:t>
      </w:r>
      <w:r w:rsidR="0074574B">
        <w:rPr>
          <w:szCs w:val="26"/>
        </w:rPr>
        <w:t>что составляет 88,7% от общего объема расходов на год;</w:t>
      </w:r>
    </w:p>
    <w:p w:rsidR="0074574B" w:rsidRDefault="00221B2D" w:rsidP="00905F33">
      <w:pPr>
        <w:ind w:firstLine="709"/>
        <w:jc w:val="both"/>
        <w:rPr>
          <w:szCs w:val="26"/>
        </w:rPr>
      </w:pPr>
      <w:r w:rsidRPr="00B16ECF">
        <w:rPr>
          <w:szCs w:val="26"/>
        </w:rPr>
        <w:t xml:space="preserve"> </w:t>
      </w:r>
      <w:r w:rsidR="00A77229">
        <w:rPr>
          <w:szCs w:val="26"/>
        </w:rPr>
        <w:t xml:space="preserve">- </w:t>
      </w:r>
      <w:r>
        <w:rPr>
          <w:szCs w:val="26"/>
        </w:rPr>
        <w:t xml:space="preserve">на </w:t>
      </w:r>
      <w:r w:rsidRPr="00B16ECF">
        <w:rPr>
          <w:szCs w:val="26"/>
        </w:rPr>
        <w:t>202</w:t>
      </w:r>
      <w:r>
        <w:rPr>
          <w:szCs w:val="26"/>
        </w:rPr>
        <w:t>3</w:t>
      </w:r>
      <w:r w:rsidRPr="00B16ECF">
        <w:rPr>
          <w:szCs w:val="26"/>
        </w:rPr>
        <w:t xml:space="preserve"> год – </w:t>
      </w:r>
      <w:r>
        <w:rPr>
          <w:szCs w:val="26"/>
        </w:rPr>
        <w:t>659 112,0</w:t>
      </w:r>
      <w:r w:rsidRPr="00B16ECF">
        <w:rPr>
          <w:szCs w:val="26"/>
        </w:rPr>
        <w:t xml:space="preserve"> тыс. рублей</w:t>
      </w:r>
      <w:r w:rsidR="0074574B">
        <w:rPr>
          <w:szCs w:val="26"/>
        </w:rPr>
        <w:t>, что составляет 86,5% от общего объема расходов на год.</w:t>
      </w:r>
    </w:p>
    <w:p w:rsidR="00221B2D" w:rsidRDefault="00221B2D" w:rsidP="00905F33">
      <w:pPr>
        <w:ind w:firstLine="709"/>
        <w:jc w:val="both"/>
      </w:pPr>
      <w:r>
        <w:t xml:space="preserve">Информация по планируемым бюджетным ассигнованиям приведена при детализации </w:t>
      </w:r>
      <w:r w:rsidRPr="00D54AF7">
        <w:rPr>
          <w:bCs/>
          <w:color w:val="000000"/>
        </w:rPr>
        <w:t>бюджетных ассигнований</w:t>
      </w:r>
      <w:r w:rsidRPr="00DE449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разрезе </w:t>
      </w:r>
      <w:r>
        <w:t xml:space="preserve">муниципальных программ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.</w:t>
      </w:r>
    </w:p>
    <w:p w:rsidR="00D43D01" w:rsidRDefault="00221B2D" w:rsidP="00905F33">
      <w:pPr>
        <w:spacing w:before="120"/>
        <w:ind w:left="-34" w:right="-108" w:firstLine="743"/>
        <w:jc w:val="both"/>
      </w:pPr>
      <w:r w:rsidRPr="003C53CA">
        <w:rPr>
          <w:b/>
        </w:rPr>
        <w:t xml:space="preserve">По главе 033 </w:t>
      </w:r>
      <w:r w:rsidR="00C6541F">
        <w:rPr>
          <w:b/>
        </w:rPr>
        <w:t>«</w:t>
      </w:r>
      <w:r w:rsidRPr="003C53CA">
        <w:rPr>
          <w:b/>
        </w:rPr>
        <w:t xml:space="preserve">Управление финансов администрации МО </w:t>
      </w:r>
      <w:r w:rsidR="00C6541F">
        <w:rPr>
          <w:b/>
        </w:rPr>
        <w:t>«</w:t>
      </w:r>
      <w:r w:rsidRPr="003C53CA">
        <w:rPr>
          <w:b/>
        </w:rPr>
        <w:t xml:space="preserve">Городской округ </w:t>
      </w:r>
      <w:r w:rsidR="00C6541F">
        <w:rPr>
          <w:b/>
        </w:rPr>
        <w:t>«</w:t>
      </w:r>
      <w:r w:rsidRPr="003C53CA">
        <w:rPr>
          <w:b/>
        </w:rPr>
        <w:t>Город Нарьян-Мар</w:t>
      </w:r>
      <w:r w:rsidR="00C6541F">
        <w:rPr>
          <w:b/>
        </w:rPr>
        <w:t>»</w:t>
      </w:r>
      <w:r>
        <w:rPr>
          <w:b/>
        </w:rPr>
        <w:t xml:space="preserve"> </w:t>
      </w:r>
      <w:r w:rsidRPr="0092162E">
        <w:t>проектом решения предусмотрен</w:t>
      </w:r>
      <w:r w:rsidR="0010324D">
        <w:t>ы бюджетные ассигнования:</w:t>
      </w:r>
    </w:p>
    <w:p w:rsidR="00D43D01" w:rsidRDefault="00D43D01" w:rsidP="00905F33">
      <w:pPr>
        <w:ind w:firstLine="709"/>
        <w:jc w:val="both"/>
        <w:rPr>
          <w:szCs w:val="26"/>
        </w:rPr>
      </w:pPr>
      <w:r>
        <w:t xml:space="preserve">- </w:t>
      </w:r>
      <w:r w:rsidR="00A77229">
        <w:t xml:space="preserve">на 2021 год – 27 424,9 тыс. рублей, </w:t>
      </w:r>
      <w:r>
        <w:rPr>
          <w:szCs w:val="26"/>
        </w:rPr>
        <w:t>что составляет 3,3% от общего объема расходов на год;</w:t>
      </w:r>
    </w:p>
    <w:p w:rsidR="00D43D01" w:rsidRDefault="00D43D01" w:rsidP="00905F33">
      <w:pPr>
        <w:ind w:firstLine="709"/>
        <w:jc w:val="both"/>
        <w:rPr>
          <w:szCs w:val="26"/>
        </w:rPr>
      </w:pPr>
      <w:r>
        <w:t xml:space="preserve">- </w:t>
      </w:r>
      <w:r w:rsidR="00A77229">
        <w:t xml:space="preserve">на 2022 год – 26 893,0 тыс. рублей, </w:t>
      </w:r>
      <w:r>
        <w:rPr>
          <w:szCs w:val="26"/>
        </w:rPr>
        <w:t>что составляет 3,5% от общего объема расходов на год;</w:t>
      </w:r>
    </w:p>
    <w:p w:rsidR="00D43D01" w:rsidRDefault="00D43D01" w:rsidP="00905F33">
      <w:pPr>
        <w:ind w:firstLine="709"/>
        <w:jc w:val="both"/>
        <w:rPr>
          <w:szCs w:val="26"/>
        </w:rPr>
      </w:pPr>
      <w:r>
        <w:t xml:space="preserve">- </w:t>
      </w:r>
      <w:r w:rsidR="00A77229">
        <w:t>на 2023 год – 26 890,0 тыс. рублей</w:t>
      </w:r>
      <w:r>
        <w:t>,</w:t>
      </w:r>
      <w:r w:rsidRPr="00D43D01">
        <w:rPr>
          <w:szCs w:val="26"/>
        </w:rPr>
        <w:t xml:space="preserve"> </w:t>
      </w:r>
      <w:r>
        <w:rPr>
          <w:szCs w:val="26"/>
        </w:rPr>
        <w:t>что составляет 3,5% о</w:t>
      </w:r>
      <w:r w:rsidR="00A35E01">
        <w:rPr>
          <w:szCs w:val="26"/>
        </w:rPr>
        <w:t xml:space="preserve">т общего объема расходов на год, </w:t>
      </w:r>
    </w:p>
    <w:p w:rsidR="00A35E01" w:rsidRDefault="00A35E01" w:rsidP="00905F33">
      <w:pPr>
        <w:ind w:firstLine="709"/>
        <w:jc w:val="both"/>
        <w:rPr>
          <w:szCs w:val="26"/>
        </w:rPr>
      </w:pPr>
      <w:r>
        <w:rPr>
          <w:szCs w:val="26"/>
        </w:rPr>
        <w:t>в том числе:</w:t>
      </w:r>
    </w:p>
    <w:p w:rsidR="00A35E01" w:rsidRPr="00F30820" w:rsidRDefault="00166114" w:rsidP="00905F33">
      <w:pPr>
        <w:ind w:firstLine="709"/>
        <w:jc w:val="right"/>
        <w:rPr>
          <w:sz w:val="20"/>
          <w:szCs w:val="20"/>
        </w:rPr>
      </w:pPr>
      <w:r w:rsidRPr="00F30820">
        <w:rPr>
          <w:sz w:val="20"/>
          <w:szCs w:val="20"/>
        </w:rPr>
        <w:t>(</w:t>
      </w:r>
      <w:r w:rsidR="00A35E01" w:rsidRPr="00F30820">
        <w:rPr>
          <w:sz w:val="20"/>
          <w:szCs w:val="20"/>
        </w:rPr>
        <w:t>тыс. руб</w:t>
      </w:r>
      <w:r w:rsidRPr="00F30820">
        <w:rPr>
          <w:sz w:val="20"/>
          <w:szCs w:val="20"/>
        </w:rPr>
        <w:t>.)</w:t>
      </w:r>
      <w:r w:rsidR="00A35E01" w:rsidRPr="00F30820">
        <w:rPr>
          <w:sz w:val="20"/>
          <w:szCs w:val="20"/>
        </w:rPr>
        <w:t xml:space="preserve"> 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992"/>
        <w:gridCol w:w="966"/>
        <w:gridCol w:w="877"/>
        <w:gridCol w:w="850"/>
        <w:gridCol w:w="992"/>
        <w:gridCol w:w="851"/>
      </w:tblGrid>
      <w:tr w:rsidR="005F06B7" w:rsidRPr="00D508FB" w:rsidTr="00E345BE">
        <w:trPr>
          <w:trHeight w:val="170"/>
          <w:tblHeader/>
        </w:trPr>
        <w:tc>
          <w:tcPr>
            <w:tcW w:w="3841" w:type="dxa"/>
            <w:vMerge w:val="restart"/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 w:rsidRPr="00D508FB">
              <w:rPr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508FB">
              <w:rPr>
                <w:bCs/>
                <w:sz w:val="18"/>
                <w:szCs w:val="18"/>
              </w:rPr>
              <w:t>Утверждено на 2020 г.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  <w:hideMark/>
          </w:tcPr>
          <w:p w:rsidR="005F06B7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 w:rsidRPr="00D508FB">
              <w:rPr>
                <w:bCs/>
                <w:sz w:val="18"/>
                <w:szCs w:val="18"/>
              </w:rPr>
              <w:t>Проект</w:t>
            </w:r>
          </w:p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 w:rsidRPr="00D508FB">
              <w:rPr>
                <w:bCs/>
                <w:sz w:val="18"/>
                <w:szCs w:val="18"/>
              </w:rPr>
              <w:t>на 2021 г.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 +/-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Проект</w:t>
            </w:r>
          </w:p>
        </w:tc>
      </w:tr>
      <w:tr w:rsidR="005F06B7" w:rsidRPr="00D508FB" w:rsidTr="00E345BE">
        <w:trPr>
          <w:trHeight w:val="170"/>
          <w:tblHeader/>
        </w:trPr>
        <w:tc>
          <w:tcPr>
            <w:tcW w:w="3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 г.</w:t>
            </w:r>
          </w:p>
        </w:tc>
      </w:tr>
      <w:tr w:rsidR="005F06B7" w:rsidRPr="00D508FB" w:rsidTr="00E345BE">
        <w:trPr>
          <w:trHeight w:val="170"/>
        </w:trPr>
        <w:tc>
          <w:tcPr>
            <w:tcW w:w="3841" w:type="dxa"/>
            <w:shd w:val="clear" w:color="000000" w:fill="auto"/>
            <w:vAlign w:val="center"/>
            <w:hideMark/>
          </w:tcPr>
          <w:p w:rsidR="005F06B7" w:rsidRPr="00D508FB" w:rsidRDefault="005F06B7" w:rsidP="00905F33">
            <w:pPr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 xml:space="preserve">Управление финансов Администрации МО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 w:rsidRPr="00D508FB">
              <w:rPr>
                <w:b/>
                <w:bCs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5F06B7" w:rsidRPr="00D508FB" w:rsidRDefault="00AA0C02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27 673,7</w:t>
            </w:r>
          </w:p>
        </w:tc>
        <w:tc>
          <w:tcPr>
            <w:tcW w:w="966" w:type="dxa"/>
            <w:shd w:val="clear" w:color="000000" w:fill="auto"/>
            <w:vAlign w:val="center"/>
            <w:hideMark/>
          </w:tcPr>
          <w:p w:rsidR="005F06B7" w:rsidRPr="00D508FB" w:rsidRDefault="005F06B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27 424,9</w:t>
            </w:r>
          </w:p>
        </w:tc>
        <w:tc>
          <w:tcPr>
            <w:tcW w:w="877" w:type="dxa"/>
            <w:shd w:val="clear" w:color="000000" w:fill="auto"/>
            <w:vAlign w:val="center"/>
            <w:hideMark/>
          </w:tcPr>
          <w:p w:rsidR="005F06B7" w:rsidRPr="00AA0C02" w:rsidRDefault="00AA0C02" w:rsidP="00905F33">
            <w:pPr>
              <w:ind w:left="-108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AA0C02">
              <w:rPr>
                <w:b/>
                <w:bCs/>
                <w:color w:val="FF0000"/>
                <w:sz w:val="18"/>
                <w:szCs w:val="18"/>
              </w:rPr>
              <w:t>-248,8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:rsidR="005F06B7" w:rsidRPr="00D508FB" w:rsidRDefault="00AA0C02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-0,9%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5F06B7" w:rsidRPr="00D508FB" w:rsidRDefault="005F06B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26 893,0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5F06B7" w:rsidRPr="00D508FB" w:rsidRDefault="005F06B7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508FB">
              <w:rPr>
                <w:b/>
                <w:bCs/>
                <w:sz w:val="18"/>
                <w:szCs w:val="18"/>
              </w:rPr>
              <w:t>26 890,0</w:t>
            </w:r>
          </w:p>
        </w:tc>
      </w:tr>
      <w:tr w:rsidR="005F06B7" w:rsidRPr="00D508FB" w:rsidTr="00E345BE">
        <w:trPr>
          <w:trHeight w:val="170"/>
        </w:trPr>
        <w:tc>
          <w:tcPr>
            <w:tcW w:w="3841" w:type="dxa"/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</w:t>
            </w:r>
            <w:r w:rsidRPr="00D508FB">
              <w:rPr>
                <w:color w:val="000000"/>
                <w:sz w:val="18"/>
                <w:szCs w:val="18"/>
              </w:rPr>
              <w:t xml:space="preserve">беспечение деятельности Управления финансов Администрации МО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508F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508F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06B7" w:rsidRPr="00D508FB" w:rsidRDefault="00AA0C02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27 673,7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27 424,9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F06B7" w:rsidRPr="00AA0C02" w:rsidRDefault="00AA0C02" w:rsidP="00905F33">
            <w:pPr>
              <w:ind w:left="-108"/>
              <w:jc w:val="right"/>
              <w:outlineLvl w:val="0"/>
              <w:rPr>
                <w:color w:val="FF0000"/>
                <w:sz w:val="18"/>
                <w:szCs w:val="18"/>
              </w:rPr>
            </w:pPr>
            <w:r w:rsidRPr="00AA0C02">
              <w:rPr>
                <w:color w:val="FF0000"/>
                <w:sz w:val="18"/>
                <w:szCs w:val="18"/>
              </w:rPr>
              <w:t>-248,8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6B7" w:rsidRPr="00D508FB" w:rsidRDefault="00AA0C02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26 893,0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6B7" w:rsidRPr="00D508FB" w:rsidRDefault="005F06B7" w:rsidP="00905F33">
            <w:pPr>
              <w:ind w:left="-108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508FB">
              <w:rPr>
                <w:color w:val="000000"/>
                <w:sz w:val="18"/>
                <w:szCs w:val="18"/>
              </w:rPr>
              <w:t>26 890,0</w:t>
            </w:r>
          </w:p>
        </w:tc>
      </w:tr>
      <w:tr w:rsidR="00B43BF5" w:rsidRPr="00D508FB" w:rsidTr="00E345BE">
        <w:trPr>
          <w:trHeight w:val="170"/>
        </w:trPr>
        <w:tc>
          <w:tcPr>
            <w:tcW w:w="3841" w:type="dxa"/>
            <w:shd w:val="clear" w:color="auto" w:fill="auto"/>
            <w:vAlign w:val="center"/>
            <w:hideMark/>
          </w:tcPr>
          <w:p w:rsidR="00B43BF5" w:rsidRPr="00B43BF5" w:rsidRDefault="00B43BF5" w:rsidP="00905F33">
            <w:pPr>
              <w:ind w:right="-108"/>
              <w:outlineLvl w:val="0"/>
              <w:rPr>
                <w:i/>
                <w:color w:val="000000"/>
                <w:sz w:val="16"/>
                <w:szCs w:val="16"/>
              </w:rPr>
            </w:pPr>
            <w:r w:rsidRPr="00B43BF5">
              <w:rPr>
                <w:i/>
                <w:color w:val="000000"/>
                <w:sz w:val="16"/>
                <w:szCs w:val="16"/>
              </w:rPr>
              <w:t>- расходы на выплаты персоналу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3BF5" w:rsidRPr="00B43BF5" w:rsidRDefault="00AA0C02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26 556,6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43BF5" w:rsidRPr="00B43BF5" w:rsidRDefault="00B43BF5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</w:rPr>
            </w:pPr>
            <w:r w:rsidRPr="00B43BF5">
              <w:rPr>
                <w:i/>
                <w:color w:val="000000"/>
                <w:sz w:val="16"/>
                <w:szCs w:val="16"/>
              </w:rPr>
              <w:t>26 747,6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B43BF5" w:rsidRPr="00B43BF5" w:rsidRDefault="00AA0C02" w:rsidP="00905F33">
            <w:pPr>
              <w:ind w:left="-108"/>
              <w:jc w:val="right"/>
              <w:outlineLvl w:val="0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191,0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3BF5" w:rsidRPr="00B43BF5" w:rsidRDefault="00AA0C02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0,7%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3BF5" w:rsidRPr="00B43BF5" w:rsidRDefault="00B43BF5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</w:rPr>
            </w:pPr>
            <w:r w:rsidRPr="00B43BF5">
              <w:rPr>
                <w:i/>
                <w:color w:val="000000"/>
                <w:sz w:val="16"/>
                <w:szCs w:val="16"/>
              </w:rPr>
              <w:t>26 544,7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3BF5" w:rsidRPr="00B43BF5" w:rsidRDefault="00B43BF5" w:rsidP="00905F33">
            <w:pPr>
              <w:ind w:left="-108"/>
              <w:jc w:val="right"/>
              <w:outlineLvl w:val="0"/>
              <w:rPr>
                <w:i/>
                <w:color w:val="000000"/>
                <w:sz w:val="16"/>
                <w:szCs w:val="16"/>
              </w:rPr>
            </w:pPr>
            <w:r w:rsidRPr="00B43BF5">
              <w:rPr>
                <w:i/>
                <w:color w:val="000000"/>
                <w:sz w:val="16"/>
                <w:szCs w:val="16"/>
              </w:rPr>
              <w:t>26 543,8</w:t>
            </w:r>
          </w:p>
        </w:tc>
      </w:tr>
      <w:tr w:rsidR="00B43BF5" w:rsidRPr="00D508FB" w:rsidTr="00E345BE">
        <w:trPr>
          <w:trHeight w:val="170"/>
        </w:trPr>
        <w:tc>
          <w:tcPr>
            <w:tcW w:w="3841" w:type="dxa"/>
            <w:shd w:val="clear" w:color="auto" w:fill="auto"/>
            <w:vAlign w:val="center"/>
            <w:hideMark/>
          </w:tcPr>
          <w:p w:rsidR="00B43BF5" w:rsidRPr="00B43BF5" w:rsidRDefault="00B43BF5" w:rsidP="00905F33">
            <w:pPr>
              <w:ind w:right="-108"/>
              <w:outlineLvl w:val="0"/>
              <w:rPr>
                <w:i/>
                <w:color w:val="000000"/>
                <w:sz w:val="16"/>
                <w:szCs w:val="16"/>
              </w:rPr>
            </w:pPr>
            <w:r w:rsidRPr="00B43BF5">
              <w:rPr>
                <w:i/>
                <w:color w:val="000000"/>
                <w:sz w:val="16"/>
                <w:szCs w:val="16"/>
              </w:rPr>
              <w:t>- закупки товаров, работ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3BF5" w:rsidRPr="00B43BF5" w:rsidRDefault="00AA0C02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1 117,1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43BF5" w:rsidRPr="00B43BF5" w:rsidRDefault="00B43BF5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</w:rPr>
            </w:pPr>
            <w:r w:rsidRPr="00B43BF5">
              <w:rPr>
                <w:i/>
                <w:color w:val="000000"/>
                <w:sz w:val="16"/>
                <w:szCs w:val="16"/>
              </w:rPr>
              <w:t>677,3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B43BF5" w:rsidRPr="00B43BF5" w:rsidRDefault="00AA0C02" w:rsidP="00905F33">
            <w:pPr>
              <w:ind w:left="-108"/>
              <w:jc w:val="right"/>
              <w:outlineLvl w:val="0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-439,8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3BF5" w:rsidRPr="00B43BF5" w:rsidRDefault="00AA0C02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-39,4%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3BF5" w:rsidRPr="00B43BF5" w:rsidRDefault="00B43BF5" w:rsidP="00905F33">
            <w:pPr>
              <w:jc w:val="right"/>
              <w:outlineLvl w:val="0"/>
              <w:rPr>
                <w:i/>
                <w:color w:val="000000"/>
                <w:sz w:val="16"/>
                <w:szCs w:val="16"/>
              </w:rPr>
            </w:pPr>
            <w:r w:rsidRPr="00B43BF5">
              <w:rPr>
                <w:i/>
                <w:color w:val="000000"/>
                <w:sz w:val="16"/>
                <w:szCs w:val="16"/>
              </w:rPr>
              <w:t>348,3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3BF5" w:rsidRPr="00B43BF5" w:rsidRDefault="00B43BF5" w:rsidP="00905F33">
            <w:pPr>
              <w:ind w:left="-108"/>
              <w:jc w:val="right"/>
              <w:outlineLvl w:val="0"/>
              <w:rPr>
                <w:i/>
                <w:color w:val="000000"/>
                <w:sz w:val="16"/>
                <w:szCs w:val="16"/>
              </w:rPr>
            </w:pPr>
            <w:r w:rsidRPr="00B43BF5">
              <w:rPr>
                <w:i/>
                <w:color w:val="000000"/>
                <w:sz w:val="16"/>
                <w:szCs w:val="16"/>
              </w:rPr>
              <w:t>346,2</w:t>
            </w:r>
          </w:p>
        </w:tc>
      </w:tr>
    </w:tbl>
    <w:p w:rsidR="002127A8" w:rsidRPr="002127A8" w:rsidRDefault="009E417B" w:rsidP="00905F33">
      <w:pPr>
        <w:tabs>
          <w:tab w:val="left" w:pos="0"/>
        </w:tabs>
        <w:spacing w:before="120"/>
        <w:ind w:firstLine="709"/>
        <w:jc w:val="both"/>
        <w:rPr>
          <w:bCs/>
          <w:color w:val="000000"/>
        </w:rPr>
      </w:pPr>
      <w:r>
        <w:t xml:space="preserve">Информация по планируемым бюджетным ассигнованиям приведена при детализации </w:t>
      </w:r>
      <w:r w:rsidRPr="00D54AF7">
        <w:rPr>
          <w:bCs/>
          <w:color w:val="000000"/>
        </w:rPr>
        <w:t>бюджетных ассигнований</w:t>
      </w:r>
      <w:r w:rsidRPr="00DE449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разрезе </w:t>
      </w:r>
      <w:r>
        <w:t xml:space="preserve">муниципальных программ </w:t>
      </w:r>
      <w:r>
        <w:lastRenderedPageBreak/>
        <w:t xml:space="preserve">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 w:rsidR="002127A8">
        <w:t xml:space="preserve">, по подпрограмме 3 муниципальной программы </w:t>
      </w:r>
      <w:r w:rsidR="00C6541F">
        <w:rPr>
          <w:bCs/>
          <w:color w:val="000000"/>
        </w:rPr>
        <w:t>«</w:t>
      </w:r>
      <w:r w:rsidR="002127A8" w:rsidRPr="002127A8">
        <w:rPr>
          <w:bCs/>
          <w:color w:val="000000"/>
        </w:rPr>
        <w:t>Совершенствование и развитие му</w:t>
      </w:r>
      <w:r w:rsidR="002127A8" w:rsidRPr="002127A8">
        <w:rPr>
          <w:bCs/>
          <w:color w:val="000000"/>
        </w:rPr>
        <w:softHyphen/>
        <w:t>ниципального управления в муниципаль</w:t>
      </w:r>
      <w:r w:rsidR="002127A8" w:rsidRPr="002127A8">
        <w:rPr>
          <w:bCs/>
          <w:color w:val="000000"/>
        </w:rPr>
        <w:softHyphen/>
        <w:t xml:space="preserve">ном образовании </w:t>
      </w:r>
      <w:r w:rsidR="00C6541F">
        <w:rPr>
          <w:bCs/>
          <w:color w:val="000000"/>
        </w:rPr>
        <w:t>«</w:t>
      </w:r>
      <w:r w:rsidR="002127A8" w:rsidRPr="002127A8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="002127A8" w:rsidRPr="002127A8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  <w:r w:rsidR="002127A8">
        <w:rPr>
          <w:bCs/>
          <w:color w:val="000000"/>
        </w:rPr>
        <w:t xml:space="preserve"> </w:t>
      </w:r>
      <w:r w:rsidR="00376049" w:rsidRPr="00F30820">
        <w:rPr>
          <w:bCs/>
          <w:color w:val="000000"/>
        </w:rPr>
        <w:t>(</w:t>
      </w:r>
      <w:proofErr w:type="gramStart"/>
      <w:r w:rsidR="00376049" w:rsidRPr="00F30820">
        <w:rPr>
          <w:bCs/>
          <w:color w:val="000000"/>
        </w:rPr>
        <w:t>см</w:t>
      </w:r>
      <w:proofErr w:type="gramEnd"/>
      <w:r w:rsidR="00376049" w:rsidRPr="00F30820">
        <w:rPr>
          <w:bCs/>
          <w:color w:val="000000"/>
        </w:rPr>
        <w:t>. стр. 39 настоящего заключения).</w:t>
      </w:r>
      <w:r w:rsidR="00376049">
        <w:rPr>
          <w:bCs/>
          <w:color w:val="000000"/>
        </w:rPr>
        <w:t xml:space="preserve"> </w:t>
      </w:r>
    </w:p>
    <w:p w:rsidR="00E6142A" w:rsidRDefault="00E6142A" w:rsidP="00905F33">
      <w:pPr>
        <w:spacing w:before="120"/>
        <w:ind w:left="-34" w:right="-108" w:firstLine="743"/>
        <w:jc w:val="both"/>
      </w:pPr>
      <w:r w:rsidRPr="00C1678F">
        <w:rPr>
          <w:b/>
        </w:rPr>
        <w:t xml:space="preserve">По главе 035 </w:t>
      </w:r>
      <w:r w:rsidR="00C6541F">
        <w:rPr>
          <w:b/>
        </w:rPr>
        <w:t>«</w:t>
      </w:r>
      <w:r w:rsidRPr="00C1678F">
        <w:rPr>
          <w:b/>
        </w:rPr>
        <w:t xml:space="preserve">Контрольно-счетная палата МО </w:t>
      </w:r>
      <w:r w:rsidR="00C6541F">
        <w:rPr>
          <w:b/>
        </w:rPr>
        <w:t>«</w:t>
      </w:r>
      <w:r w:rsidRPr="00C1678F">
        <w:rPr>
          <w:b/>
        </w:rPr>
        <w:t>Гор</w:t>
      </w:r>
      <w:r>
        <w:rPr>
          <w:b/>
        </w:rPr>
        <w:t xml:space="preserve">одской округ </w:t>
      </w:r>
      <w:r w:rsidR="00C6541F">
        <w:rPr>
          <w:b/>
        </w:rPr>
        <w:t>«</w:t>
      </w:r>
      <w:r>
        <w:rPr>
          <w:b/>
        </w:rPr>
        <w:t>Город Нарьян-Мар</w:t>
      </w:r>
      <w:r w:rsidR="00C6541F">
        <w:rPr>
          <w:b/>
        </w:rPr>
        <w:t>»</w:t>
      </w:r>
      <w:r>
        <w:t>:</w:t>
      </w:r>
    </w:p>
    <w:p w:rsidR="00E6142A" w:rsidRDefault="00E6142A" w:rsidP="00905F33">
      <w:pPr>
        <w:spacing w:before="120"/>
        <w:ind w:left="-34" w:right="-108" w:firstLine="743"/>
        <w:jc w:val="both"/>
        <w:rPr>
          <w:rFonts w:eastAsiaTheme="minorHAnsi"/>
          <w:lang w:eastAsia="en-US"/>
        </w:rPr>
      </w:pPr>
      <w:proofErr w:type="gramStart"/>
      <w:r w:rsidRPr="00A668B3">
        <w:t xml:space="preserve">В соответствии </w:t>
      </w:r>
      <w:r>
        <w:t xml:space="preserve">с частями 1, 3 Положения </w:t>
      </w:r>
      <w:r w:rsidR="00C6541F">
        <w:t>«</w:t>
      </w:r>
      <w:r>
        <w:t xml:space="preserve">О контрольно-счетной палате муниципального образования </w:t>
      </w:r>
      <w:r w:rsidR="00C6541F">
        <w:t>«</w:t>
      </w:r>
      <w:r>
        <w:t>Город</w:t>
      </w:r>
      <w:r w:rsidR="00F659A6">
        <w:t xml:space="preserve">ской округ </w:t>
      </w:r>
      <w:r w:rsidR="00C6541F">
        <w:t>«</w:t>
      </w:r>
      <w:r w:rsidR="00F659A6">
        <w:t>Город Нарьян-Мар</w:t>
      </w:r>
      <w:r w:rsidR="00C6541F">
        <w:t>»</w:t>
      </w:r>
      <w:r w:rsidR="00F659A6">
        <w:t xml:space="preserve">, </w:t>
      </w:r>
      <w:r>
        <w:t>утвержден</w:t>
      </w:r>
      <w:r w:rsidR="00F659A6">
        <w:t>ного</w:t>
      </w:r>
      <w:r>
        <w:t xml:space="preserve"> решением Совета городского округа </w:t>
      </w:r>
      <w:r w:rsidR="00C6541F">
        <w:t>«</w:t>
      </w:r>
      <w:r>
        <w:t>Город Нарьян-Мар</w:t>
      </w:r>
      <w:r w:rsidR="00C6541F">
        <w:t>»</w:t>
      </w:r>
      <w:r>
        <w:t xml:space="preserve"> </w:t>
      </w:r>
      <w:r>
        <w:rPr>
          <w:rFonts w:eastAsiaTheme="minorHAnsi"/>
          <w:lang w:eastAsia="en-US"/>
        </w:rPr>
        <w:t xml:space="preserve">от 27.12.2011 </w:t>
      </w:r>
      <w:r w:rsidR="00F659A6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335-р, Контрольно-счетная палата 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(далее - Контрольно-счетная палата) является постоянно действующим органом внешнего муниципального финансового контроля, образованным Советом городского округа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(далее - городской Совет) и ему подотчетным.</w:t>
      </w:r>
      <w:proofErr w:type="gramEnd"/>
      <w:r>
        <w:rPr>
          <w:rFonts w:eastAsiaTheme="minorHAnsi"/>
          <w:lang w:eastAsia="en-US"/>
        </w:rPr>
        <w:t xml:space="preserve"> Является органом местного самоуправления 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и обладает правами юридического лица.</w:t>
      </w:r>
    </w:p>
    <w:p w:rsidR="00E6142A" w:rsidRDefault="00E6142A" w:rsidP="00905F33">
      <w:pPr>
        <w:ind w:left="-34" w:right="-108" w:firstLine="743"/>
        <w:jc w:val="both"/>
      </w:pPr>
      <w:r>
        <w:t>Штатная численность Контрольно-счетной палаты составляет 5 единиц, из которых муниципальных служащих – 3 единицы, не муниципальные служащие – 2 единицы.</w:t>
      </w:r>
    </w:p>
    <w:p w:rsidR="00E6142A" w:rsidRDefault="00E6142A" w:rsidP="00905F33">
      <w:pPr>
        <w:ind w:left="-34" w:right="-108" w:firstLine="743"/>
        <w:jc w:val="both"/>
      </w:pPr>
      <w:r>
        <w:t>Непосредственно полномочия по внешнему муниципальному финансовому контролю осуществляют 3 единицы: председатель Контрольно-счетной палаты, аудитор и инспектор.</w:t>
      </w:r>
    </w:p>
    <w:p w:rsidR="00E6142A" w:rsidRDefault="00E6142A" w:rsidP="00905F33">
      <w:pPr>
        <w:ind w:left="-34" w:right="-108" w:firstLine="743"/>
        <w:jc w:val="both"/>
      </w:pPr>
      <w:r>
        <w:t>Лица, замещающие в Контрольно-счетной палате должности, не относящиеся к должностям муниципальной службы:</w:t>
      </w:r>
    </w:p>
    <w:p w:rsidR="00E6142A" w:rsidRDefault="00E6142A" w:rsidP="00905F33">
      <w:pPr>
        <w:ind w:left="-34" w:right="-108" w:firstLine="743"/>
        <w:jc w:val="both"/>
      </w:pPr>
      <w:r>
        <w:t>- ведущий бухгалтер;</w:t>
      </w:r>
    </w:p>
    <w:p w:rsidR="00E6142A" w:rsidRDefault="00E6142A" w:rsidP="00905F33">
      <w:pPr>
        <w:ind w:left="-34" w:right="-108" w:firstLine="743"/>
        <w:jc w:val="both"/>
      </w:pPr>
      <w:r>
        <w:t>-</w:t>
      </w:r>
      <w:r w:rsidR="00F659A6">
        <w:t xml:space="preserve"> </w:t>
      </w:r>
      <w:proofErr w:type="spellStart"/>
      <w:r>
        <w:t>документовед</w:t>
      </w:r>
      <w:proofErr w:type="spellEnd"/>
      <w:r>
        <w:t xml:space="preserve"> II категории.</w:t>
      </w:r>
    </w:p>
    <w:p w:rsidR="00E6142A" w:rsidRDefault="00E6142A" w:rsidP="00905F33">
      <w:pPr>
        <w:ind w:left="-34" w:right="-108" w:firstLine="743"/>
        <w:jc w:val="both"/>
      </w:pPr>
      <w:proofErr w:type="gramStart"/>
      <w:r>
        <w:t>Лица, замещающие в Контрольно-счетной палате должности, не относящиеся к должностям муниципальной службы, а также инспектор Контрольно-счетной палаты составляют аппарат</w:t>
      </w:r>
      <w:r w:rsidRPr="00097FF1">
        <w:t xml:space="preserve"> </w:t>
      </w:r>
      <w:r>
        <w:t xml:space="preserve">Контрольно-счетной палаты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(часть 1 статьи 10 Положения </w:t>
      </w:r>
      <w:r w:rsidR="00C6541F">
        <w:t>«</w:t>
      </w:r>
      <w:r>
        <w:t xml:space="preserve">О Контрольно-счетной палате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, утвержденного решением Совета городского округа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27.12.2011 № 335-р).  </w:t>
      </w:r>
      <w:proofErr w:type="gramEnd"/>
    </w:p>
    <w:p w:rsidR="00E6142A" w:rsidRDefault="00E6142A" w:rsidP="00905F33">
      <w:pPr>
        <w:spacing w:before="120"/>
        <w:ind w:left="-34" w:right="-108" w:firstLine="743"/>
        <w:jc w:val="both"/>
      </w:pPr>
      <w:r>
        <w:t>П</w:t>
      </w:r>
      <w:r w:rsidRPr="0092162E">
        <w:t>роектом решения предусмотрен</w:t>
      </w:r>
      <w:r>
        <w:t xml:space="preserve">ы бюджетные ассигнования на содержание Контрольно-счетной палаты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:</w:t>
      </w:r>
    </w:p>
    <w:p w:rsidR="00E6142A" w:rsidRDefault="00E6142A" w:rsidP="00905F33">
      <w:pPr>
        <w:ind w:firstLine="709"/>
        <w:jc w:val="both"/>
        <w:rPr>
          <w:szCs w:val="26"/>
        </w:rPr>
      </w:pPr>
      <w:r>
        <w:t xml:space="preserve">- на 2021 год – 10 832,2 тыс. рублей, </w:t>
      </w:r>
      <w:r>
        <w:rPr>
          <w:szCs w:val="26"/>
        </w:rPr>
        <w:t>что составляет 1,3% от общего объема расходов на год;</w:t>
      </w:r>
    </w:p>
    <w:p w:rsidR="00E6142A" w:rsidRDefault="00E6142A" w:rsidP="00905F33">
      <w:pPr>
        <w:ind w:firstLine="709"/>
        <w:jc w:val="both"/>
        <w:rPr>
          <w:szCs w:val="26"/>
        </w:rPr>
      </w:pPr>
      <w:r>
        <w:t xml:space="preserve">- на 2022 год – 10 971,8 тыс. рублей, </w:t>
      </w:r>
      <w:r>
        <w:rPr>
          <w:szCs w:val="26"/>
        </w:rPr>
        <w:t>что составляет 1,4% от общего объема расходов на год;</w:t>
      </w:r>
    </w:p>
    <w:p w:rsidR="00E6142A" w:rsidRDefault="00E6142A" w:rsidP="00905F33">
      <w:pPr>
        <w:ind w:firstLine="709"/>
        <w:jc w:val="both"/>
        <w:rPr>
          <w:szCs w:val="26"/>
        </w:rPr>
      </w:pPr>
      <w:r>
        <w:t>- на 2023 год – 10 671,8 тыс. рублей,</w:t>
      </w:r>
      <w:r w:rsidRPr="00D43D01">
        <w:rPr>
          <w:szCs w:val="26"/>
        </w:rPr>
        <w:t xml:space="preserve"> </w:t>
      </w:r>
      <w:r>
        <w:rPr>
          <w:szCs w:val="26"/>
        </w:rPr>
        <w:t>что составляет 1,4% от общего объема расходов на год,</w:t>
      </w:r>
    </w:p>
    <w:p w:rsidR="00E6142A" w:rsidRDefault="00E6142A" w:rsidP="00905F33">
      <w:pPr>
        <w:ind w:left="-34" w:right="-108" w:firstLine="743"/>
        <w:jc w:val="both"/>
      </w:pPr>
      <w:r>
        <w:t>в том числе:</w:t>
      </w:r>
    </w:p>
    <w:p w:rsidR="00E6142A" w:rsidRDefault="00E6142A" w:rsidP="00905F33">
      <w:pPr>
        <w:ind w:left="-34" w:right="-108" w:firstLine="743"/>
        <w:jc w:val="right"/>
      </w:pPr>
      <w:r>
        <w:t>(тыс. руб.)</w:t>
      </w:r>
    </w:p>
    <w:tbl>
      <w:tblPr>
        <w:tblW w:w="9513" w:type="dxa"/>
        <w:tblInd w:w="93" w:type="dxa"/>
        <w:tblLayout w:type="fixed"/>
        <w:tblLook w:val="04A0"/>
      </w:tblPr>
      <w:tblGrid>
        <w:gridCol w:w="3984"/>
        <w:gridCol w:w="1134"/>
        <w:gridCol w:w="993"/>
        <w:gridCol w:w="708"/>
        <w:gridCol w:w="709"/>
        <w:gridCol w:w="993"/>
        <w:gridCol w:w="992"/>
      </w:tblGrid>
      <w:tr w:rsidR="00E6142A" w:rsidRPr="00C15582" w:rsidTr="00F659A6">
        <w:trPr>
          <w:trHeight w:val="17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1558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15582">
              <w:rPr>
                <w:bCs/>
                <w:color w:val="000000"/>
                <w:sz w:val="18"/>
                <w:szCs w:val="18"/>
              </w:rPr>
              <w:t>Утверждено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15582">
              <w:rPr>
                <w:bCs/>
                <w:color w:val="000000"/>
                <w:sz w:val="18"/>
                <w:szCs w:val="18"/>
              </w:rPr>
              <w:t xml:space="preserve">Проект </w:t>
            </w:r>
            <w:r w:rsidRPr="00C15582">
              <w:rPr>
                <w:bCs/>
                <w:color w:val="000000"/>
                <w:sz w:val="18"/>
                <w:szCs w:val="18"/>
              </w:rPr>
              <w:br/>
              <w:t>2021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15582">
              <w:rPr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15582">
              <w:rPr>
                <w:bCs/>
                <w:color w:val="000000"/>
                <w:sz w:val="18"/>
                <w:szCs w:val="18"/>
              </w:rPr>
              <w:t xml:space="preserve">Проект </w:t>
            </w:r>
            <w:r w:rsidRPr="00C15582">
              <w:rPr>
                <w:bCs/>
                <w:color w:val="000000"/>
                <w:sz w:val="18"/>
                <w:szCs w:val="18"/>
              </w:rPr>
              <w:br/>
              <w:t>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15582">
              <w:rPr>
                <w:bCs/>
                <w:color w:val="000000"/>
                <w:sz w:val="18"/>
                <w:szCs w:val="18"/>
              </w:rPr>
              <w:t>Проект</w:t>
            </w:r>
            <w:r w:rsidRPr="00C15582">
              <w:rPr>
                <w:bCs/>
                <w:color w:val="000000"/>
                <w:sz w:val="18"/>
                <w:szCs w:val="18"/>
              </w:rPr>
              <w:br/>
              <w:t>2023 года</w:t>
            </w:r>
          </w:p>
        </w:tc>
      </w:tr>
      <w:tr w:rsidR="00E6142A" w:rsidRPr="00C15582" w:rsidTr="00F659A6">
        <w:trPr>
          <w:trHeight w:val="1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15582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1558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142A" w:rsidRPr="00C15582" w:rsidTr="00F659A6">
        <w:trPr>
          <w:trHeight w:val="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ind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Контрольно-счетная </w:t>
            </w:r>
            <w:r w:rsidRPr="00C15582">
              <w:rPr>
                <w:b/>
                <w:bCs/>
                <w:sz w:val="18"/>
                <w:szCs w:val="18"/>
              </w:rPr>
              <w:t>палат</w:t>
            </w:r>
            <w:r>
              <w:rPr>
                <w:b/>
                <w:bCs/>
                <w:sz w:val="18"/>
                <w:szCs w:val="18"/>
              </w:rPr>
              <w:t xml:space="preserve">а муниципального образования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10 760,3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C15582">
              <w:rPr>
                <w:b/>
                <w:bCs/>
                <w:sz w:val="18"/>
                <w:szCs w:val="18"/>
              </w:rPr>
              <w:t>10 832,2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C15582">
              <w:rPr>
                <w:b/>
                <w:bCs/>
                <w:sz w:val="18"/>
                <w:szCs w:val="18"/>
              </w:rPr>
              <w:t>10 971,8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C15582">
              <w:rPr>
                <w:b/>
                <w:bCs/>
                <w:sz w:val="18"/>
                <w:szCs w:val="18"/>
              </w:rPr>
              <w:t>10 671,8</w:t>
            </w:r>
          </w:p>
        </w:tc>
      </w:tr>
      <w:tr w:rsidR="00E6142A" w:rsidRPr="00C15582" w:rsidTr="00F659A6">
        <w:trPr>
          <w:trHeight w:val="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Председатель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2 615,2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2 675,2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 xml:space="preserve">60,0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2 675,2</w:t>
            </w:r>
          </w:p>
        </w:tc>
      </w:tr>
      <w:tr w:rsidR="00E6142A" w:rsidRPr="00C15582" w:rsidTr="00F659A6">
        <w:trPr>
          <w:trHeight w:val="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Аудиторы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2 073,1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2 213,1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  <w:r w:rsidRPr="00C155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15582">
              <w:rPr>
                <w:sz w:val="18"/>
                <w:szCs w:val="18"/>
              </w:rPr>
              <w:t>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2 073,1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2 233,1</w:t>
            </w:r>
          </w:p>
        </w:tc>
      </w:tr>
      <w:tr w:rsidR="00E6142A" w:rsidRPr="00C15582" w:rsidTr="00F659A6">
        <w:trPr>
          <w:trHeight w:val="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Центральный аппарат Контрольно-счетной</w:t>
            </w:r>
            <w:r>
              <w:rPr>
                <w:sz w:val="18"/>
                <w:szCs w:val="18"/>
              </w:rPr>
              <w:t xml:space="preserve">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6 072,0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5 943,9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B60D6D" w:rsidRDefault="00E6142A" w:rsidP="00905F33">
            <w:pPr>
              <w:jc w:val="right"/>
              <w:outlineLvl w:val="0"/>
              <w:rPr>
                <w:color w:val="FF0000"/>
                <w:sz w:val="18"/>
                <w:szCs w:val="18"/>
              </w:rPr>
            </w:pPr>
            <w:r w:rsidRPr="00B60D6D">
              <w:rPr>
                <w:color w:val="FF0000"/>
                <w:sz w:val="18"/>
                <w:szCs w:val="18"/>
              </w:rPr>
              <w:t xml:space="preserve">-128,1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</w:t>
            </w:r>
            <w:r w:rsidRPr="00C15582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6 283,5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C15582" w:rsidRDefault="00E6142A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5 763,5</w:t>
            </w:r>
          </w:p>
        </w:tc>
      </w:tr>
      <w:tr w:rsidR="00E6142A" w:rsidRPr="00C15582" w:rsidTr="00F659A6">
        <w:trPr>
          <w:trHeight w:val="1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ind w:right="-108"/>
              <w:outlineLvl w:val="0"/>
              <w:rPr>
                <w:i/>
                <w:color w:val="000000"/>
                <w:sz w:val="16"/>
                <w:szCs w:val="16"/>
              </w:rPr>
            </w:pPr>
            <w:r w:rsidRPr="008A361D">
              <w:rPr>
                <w:i/>
                <w:color w:val="000000"/>
                <w:sz w:val="16"/>
                <w:szCs w:val="16"/>
              </w:rPr>
              <w:t>- расходы на выплаты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5 115,7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 w:rsidRPr="008A361D">
              <w:rPr>
                <w:i/>
                <w:sz w:val="16"/>
                <w:szCs w:val="16"/>
              </w:rPr>
              <w:t>5 447,2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 w:rsidRPr="008A361D">
              <w:rPr>
                <w:i/>
                <w:sz w:val="16"/>
                <w:szCs w:val="16"/>
              </w:rPr>
              <w:t>5 647,2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 w:rsidRPr="008A361D">
              <w:rPr>
                <w:i/>
                <w:sz w:val="16"/>
                <w:szCs w:val="16"/>
              </w:rPr>
              <w:t>5 127,2</w:t>
            </w:r>
          </w:p>
        </w:tc>
      </w:tr>
      <w:tr w:rsidR="00E6142A" w:rsidRPr="00C15582" w:rsidTr="00F659A6">
        <w:trPr>
          <w:trHeight w:val="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ind w:right="-108"/>
              <w:outlineLvl w:val="0"/>
              <w:rPr>
                <w:i/>
                <w:color w:val="000000"/>
                <w:sz w:val="16"/>
                <w:szCs w:val="16"/>
              </w:rPr>
            </w:pPr>
            <w:r w:rsidRPr="008A361D">
              <w:rPr>
                <w:i/>
                <w:color w:val="000000"/>
                <w:sz w:val="16"/>
                <w:szCs w:val="16"/>
              </w:rPr>
              <w:t>- закупки товаров, работ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956,3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 w:rsidRPr="008A361D">
              <w:rPr>
                <w:i/>
                <w:sz w:val="16"/>
                <w:szCs w:val="16"/>
              </w:rPr>
              <w:t>496,7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B60D6D" w:rsidRDefault="00E6142A" w:rsidP="00905F33">
            <w:pPr>
              <w:jc w:val="right"/>
              <w:outlineLvl w:val="0"/>
              <w:rPr>
                <w:i/>
                <w:color w:val="FF0000"/>
                <w:sz w:val="16"/>
                <w:szCs w:val="16"/>
              </w:rPr>
            </w:pPr>
            <w:r w:rsidRPr="00B60D6D">
              <w:rPr>
                <w:i/>
                <w:color w:val="FF0000"/>
                <w:sz w:val="16"/>
                <w:szCs w:val="16"/>
              </w:rPr>
              <w:t>-459,6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-48,1%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 w:rsidRPr="008A361D">
              <w:rPr>
                <w:i/>
                <w:sz w:val="16"/>
                <w:szCs w:val="16"/>
              </w:rPr>
              <w:t>636,3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2A" w:rsidRPr="008A361D" w:rsidRDefault="00E6142A" w:rsidP="00905F33">
            <w:pPr>
              <w:jc w:val="right"/>
              <w:outlineLvl w:val="0"/>
              <w:rPr>
                <w:i/>
                <w:sz w:val="16"/>
                <w:szCs w:val="16"/>
              </w:rPr>
            </w:pPr>
            <w:r w:rsidRPr="008A361D">
              <w:rPr>
                <w:i/>
                <w:sz w:val="16"/>
                <w:szCs w:val="16"/>
              </w:rPr>
              <w:t>636,3</w:t>
            </w:r>
          </w:p>
        </w:tc>
      </w:tr>
    </w:tbl>
    <w:p w:rsidR="00F30820" w:rsidRDefault="00F30820" w:rsidP="00905F33">
      <w:pPr>
        <w:spacing w:before="120"/>
        <w:ind w:left="-34" w:right="-108" w:firstLine="743"/>
        <w:jc w:val="both"/>
      </w:pPr>
    </w:p>
    <w:p w:rsidR="00E6142A" w:rsidRDefault="00E6142A" w:rsidP="00905F33">
      <w:pPr>
        <w:spacing w:before="120"/>
        <w:ind w:left="-34" w:right="-108" w:firstLine="743"/>
        <w:jc w:val="both"/>
      </w:pPr>
      <w:r>
        <w:lastRenderedPageBreak/>
        <w:t>Из приведенной выше таблицы следует:</w:t>
      </w:r>
    </w:p>
    <w:p w:rsidR="00E6142A" w:rsidRDefault="00E6142A" w:rsidP="00905F33">
      <w:pPr>
        <w:pStyle w:val="a7"/>
        <w:numPr>
          <w:ilvl w:val="0"/>
          <w:numId w:val="3"/>
        </w:numPr>
        <w:ind w:left="0" w:right="-108" w:firstLine="709"/>
        <w:jc w:val="both"/>
      </w:pPr>
      <w:proofErr w:type="gramStart"/>
      <w:r>
        <w:t xml:space="preserve">По строке </w:t>
      </w:r>
      <w:r w:rsidR="00C6541F">
        <w:t>«</w:t>
      </w:r>
      <w:r>
        <w:t>Председатель Контрольно-счетной палаты</w:t>
      </w:r>
      <w:r w:rsidR="00C6541F">
        <w:t>»</w:t>
      </w:r>
      <w:r>
        <w:t xml:space="preserve"> предусмотрены бюджетные ассигнования на 2021 год в сумме 2 675,2 тыс. рублей, в том числе: 2 110,7 тыс. рублей на выплату заработной платы (ФОТ рассчитан исходя из 1 единицы муниципальных служащих, из расчета 51,5 должностных окладов), 60,0 тыс. рублей - проезд к месту использования отпуска и обратно, 504,5 тыс. рублей – начисления на выплаты по оплате труда</w:t>
      </w:r>
      <w:proofErr w:type="gramEnd"/>
      <w:r>
        <w:t xml:space="preserve"> (страховые взносы во внебюджетные фонды из расчета тарифа страховых взносов 30,2%). Относительно 2020 года размер бюджетных ассигнований по строке </w:t>
      </w:r>
      <w:r w:rsidR="00C6541F">
        <w:t>«</w:t>
      </w:r>
      <w:r>
        <w:t>Председатель Контрольно-счетной палаты</w:t>
      </w:r>
      <w:r w:rsidR="00C6541F">
        <w:t>»</w:t>
      </w:r>
      <w:r>
        <w:t xml:space="preserve"> увеличивается на 60,0 тыс. рублей в связи с оплатой льготного проезда к месту отдыха и обратно;</w:t>
      </w:r>
    </w:p>
    <w:p w:rsidR="00E6142A" w:rsidRDefault="00E6142A" w:rsidP="00905F33">
      <w:pPr>
        <w:pStyle w:val="a7"/>
        <w:numPr>
          <w:ilvl w:val="0"/>
          <w:numId w:val="3"/>
        </w:numPr>
        <w:ind w:left="0" w:right="-108" w:firstLine="709"/>
        <w:jc w:val="both"/>
      </w:pPr>
      <w:r>
        <w:t xml:space="preserve">По строке </w:t>
      </w:r>
      <w:r w:rsidR="00C6541F">
        <w:t>«</w:t>
      </w:r>
      <w:r>
        <w:t>Аудиторы Контрольно-счетной палаты</w:t>
      </w:r>
      <w:r w:rsidR="00C6541F">
        <w:t>»</w:t>
      </w:r>
      <w:r>
        <w:t xml:space="preserve"> предусмотрены бюджетные ассигнования в сумме 2</w:t>
      </w:r>
      <w:r w:rsidR="006C25CD">
        <w:t xml:space="preserve"> </w:t>
      </w:r>
      <w:r>
        <w:t>213,1 тыс. рублей, в том числе: 1 640,6 тыс.</w:t>
      </w:r>
      <w:r w:rsidR="00F659A6">
        <w:t xml:space="preserve"> </w:t>
      </w:r>
      <w:r>
        <w:t>рублей на выплату заработной платы (ФОТ рассчитан исходя из 1 единицы муниципальных служащих, из расчета 51,5 должностных окладов), 140,0 тыс</w:t>
      </w:r>
      <w:proofErr w:type="gramStart"/>
      <w:r>
        <w:t>.р</w:t>
      </w:r>
      <w:proofErr w:type="gramEnd"/>
      <w:r>
        <w:t>ублей - проезд к месту использования отпуска и обратно (из расчета: 1 взрослый (60,0 тыс. рублей), 2 несовершеннолетних детей в возрасте до 12 лет (80,0 тыс. рублей), 432,5 тыс. рублей - начисления на выплаты по оплате труда (страховые взносы во внебюджетные фонды из расчета тарифа страховых взносов 30,2%).</w:t>
      </w:r>
      <w:r w:rsidRPr="00482B10">
        <w:t xml:space="preserve"> </w:t>
      </w:r>
      <w:r>
        <w:t xml:space="preserve">Относительно 2020 года размер бюджетных ассигнований по строке </w:t>
      </w:r>
      <w:r w:rsidR="00C6541F">
        <w:t>«</w:t>
      </w:r>
      <w:r>
        <w:t>Аудиторы Контрольно-счетной палаты</w:t>
      </w:r>
      <w:r w:rsidR="00C6541F">
        <w:t>»</w:t>
      </w:r>
      <w:r>
        <w:t xml:space="preserve"> увеличивается на 140,0 тыс. рублей в связи с оплатой льготного проезда к месту отдыха и обратно;</w:t>
      </w:r>
    </w:p>
    <w:p w:rsidR="00E6142A" w:rsidRDefault="00E6142A" w:rsidP="00905F33">
      <w:pPr>
        <w:pStyle w:val="a7"/>
        <w:numPr>
          <w:ilvl w:val="0"/>
          <w:numId w:val="3"/>
        </w:numPr>
        <w:ind w:left="0" w:right="-108" w:firstLine="708"/>
        <w:jc w:val="both"/>
      </w:pPr>
      <w:r>
        <w:t xml:space="preserve">По строке </w:t>
      </w:r>
      <w:r w:rsidR="00C6541F">
        <w:t>«</w:t>
      </w:r>
      <w:r>
        <w:t>Центральный аппарат Контрольно-счетной палаты</w:t>
      </w:r>
      <w:r w:rsidR="00C6541F">
        <w:t>»</w:t>
      </w:r>
      <w:r>
        <w:t xml:space="preserve"> на 2021 год предусмотрены бюджетные ассигнования в сумме 5 943,9 тысяч рублей, что на 128,1 тыс. рублей или на 2,1% меньше объемов бюджетных ассигнований на содержание Центрального аппарата Контрольно-счетной палаты относительно 2020 года.</w:t>
      </w:r>
    </w:p>
    <w:p w:rsidR="00E6142A" w:rsidRDefault="00E6142A" w:rsidP="00905F33">
      <w:pPr>
        <w:pStyle w:val="a7"/>
        <w:ind w:left="0" w:right="-108" w:firstLine="709"/>
        <w:jc w:val="both"/>
      </w:pPr>
      <w:r>
        <w:t xml:space="preserve">Наибольшее снижение расходов предусмотрено по строке </w:t>
      </w:r>
      <w:r w:rsidR="00C6541F">
        <w:t>«</w:t>
      </w:r>
      <w:r>
        <w:t>закупки товар</w:t>
      </w:r>
      <w:r w:rsidR="00F659A6">
        <w:t>ов, работ, услуг</w:t>
      </w:r>
      <w:r w:rsidR="00C6541F">
        <w:t>»</w:t>
      </w:r>
      <w:r w:rsidR="00F659A6">
        <w:t xml:space="preserve"> (меньше на 459,</w:t>
      </w:r>
      <w:r>
        <w:t>6 тыс.</w:t>
      </w:r>
      <w:r w:rsidR="00F659A6">
        <w:t xml:space="preserve"> </w:t>
      </w:r>
      <w:r>
        <w:t>рублей или на 48,1% относительно плановых назначений 2020 года).</w:t>
      </w:r>
    </w:p>
    <w:p w:rsidR="00E6142A" w:rsidRDefault="00E6142A" w:rsidP="00905F33">
      <w:pPr>
        <w:pStyle w:val="a7"/>
        <w:ind w:left="0" w:right="-108" w:firstLine="709"/>
        <w:jc w:val="both"/>
      </w:pPr>
      <w:r>
        <w:t xml:space="preserve">В составе бюджетных ассигнований по строке </w:t>
      </w:r>
      <w:r w:rsidR="00C6541F">
        <w:t>«</w:t>
      </w:r>
      <w:r>
        <w:t>Центральный аппарат Контрольно-счетной палаты</w:t>
      </w:r>
      <w:r w:rsidR="00C6541F">
        <w:t>»</w:t>
      </w:r>
      <w:r>
        <w:t xml:space="preserve"> на 2021 год предусмотрены следующие виды расходов:</w:t>
      </w:r>
    </w:p>
    <w:p w:rsidR="00E6142A" w:rsidRDefault="00E6142A" w:rsidP="00905F33">
      <w:pPr>
        <w:pStyle w:val="a7"/>
        <w:ind w:left="0" w:right="-108" w:firstLine="709"/>
        <w:jc w:val="both"/>
      </w:pPr>
      <w:r>
        <w:t>- заработная плата 3</w:t>
      </w:r>
      <w:r w:rsidR="00D50F48">
        <w:t xml:space="preserve"> </w:t>
      </w:r>
      <w:r>
        <w:t>941,4 тыс. рублей (из них 1</w:t>
      </w:r>
      <w:r w:rsidR="00D50F48">
        <w:t xml:space="preserve"> </w:t>
      </w:r>
      <w:r>
        <w:t>400,8 тыс. рублей на 1 ед. муниципального служащего, ФОТ из расчета 51,5 оклада; 2</w:t>
      </w:r>
      <w:r w:rsidR="00D50F48">
        <w:t xml:space="preserve"> </w:t>
      </w:r>
      <w:r>
        <w:t>540,6 тыс. рублей на 2 единицы не муниципальных служащих, ФОТ из расчета 50 окладов);</w:t>
      </w:r>
    </w:p>
    <w:p w:rsidR="00E6142A" w:rsidRDefault="00E6142A" w:rsidP="00905F33">
      <w:pPr>
        <w:pStyle w:val="a7"/>
        <w:ind w:left="0" w:right="-108" w:firstLine="709"/>
        <w:jc w:val="both"/>
      </w:pPr>
      <w:proofErr w:type="gramStart"/>
      <w:r>
        <w:t xml:space="preserve">- командировочные расходы </w:t>
      </w:r>
      <w:r w:rsidR="00D50F48">
        <w:t xml:space="preserve">с целью повышения квалификации </w:t>
      </w:r>
      <w:r>
        <w:t>в размере 53,7 тыс. рублей, из них: суточные в сумме 4,2 тыс. рублей (суточные из расчета 0,6 тыс. рублей за сутки, командировка длительностью 7 дней</w:t>
      </w:r>
      <w:r w:rsidR="00D50F48">
        <w:t>)</w:t>
      </w:r>
      <w:r w:rsidR="005E43FD">
        <w:t xml:space="preserve"> и</w:t>
      </w:r>
      <w:r>
        <w:t xml:space="preserve"> 49,5 тыс. рублей</w:t>
      </w:r>
      <w:r w:rsidR="00D50F48">
        <w:t xml:space="preserve"> (из расчета </w:t>
      </w:r>
      <w:r w:rsidR="005E43FD">
        <w:t xml:space="preserve">проживание </w:t>
      </w:r>
      <w:r w:rsidR="00D50F48">
        <w:t>3,5 тыс. рублей за сутки и проезд к месту проведения командировки и обратно из расчета 25,0 тыс. рублей)</w:t>
      </w:r>
      <w:r w:rsidR="005E43FD">
        <w:t>;</w:t>
      </w:r>
      <w:proofErr w:type="gramEnd"/>
    </w:p>
    <w:p w:rsidR="00E6142A" w:rsidRDefault="00E6142A" w:rsidP="00905F33">
      <w:pPr>
        <w:pStyle w:val="a7"/>
        <w:ind w:left="0" w:right="-108" w:firstLine="709"/>
        <w:jc w:val="both"/>
      </w:pPr>
      <w:r>
        <w:t xml:space="preserve">- оплата льготного проезда к месту отдыха и обратно в сумме 320,0 тыс. рублей. </w:t>
      </w:r>
      <w:proofErr w:type="gramStart"/>
      <w:r>
        <w:t>Вместе с тем</w:t>
      </w:r>
      <w:r w:rsidRPr="0056747E">
        <w:t xml:space="preserve">, полная потребность на оплату льготного проезда и месту использования </w:t>
      </w:r>
      <w:r>
        <w:t xml:space="preserve"> отпуска и обратно на 2021 год составляет 520,0 тыс. рублей из расчета: на 1 взрослого 60,0 тыс. </w:t>
      </w:r>
      <w:r w:rsidR="008A7504">
        <w:t>рублей (3 сотрудника + 3 ребенка, достигших</w:t>
      </w:r>
      <w:r>
        <w:t xml:space="preserve"> возраста 12 лет) (360,0 тыс. рублей), </w:t>
      </w:r>
      <w:r w:rsidRPr="00D00C01">
        <w:t xml:space="preserve">+ </w:t>
      </w:r>
      <w:r>
        <w:t>на 1 ребенка, не достигшего возраста 12 лет 40,0 тыс. рублей (4 детей) (160,0 тыс. рублей).</w:t>
      </w:r>
      <w:proofErr w:type="gramEnd"/>
      <w:r>
        <w:t xml:space="preserve"> </w:t>
      </w:r>
      <w:proofErr w:type="gramStart"/>
      <w:r>
        <w:t>Ввиду отсутствия необходимости использования в первом квартале 2021 года, с учетом примерного графика отпусков в Контрольно-счетной палате и решения бюджетной комиссии, денежные средства на оплату льготного проезда к месту использования отпуска и обратно в сумме 200,0 тыс. рублей (из расчета: 1 сотрудник (60,0 тыс. руб.) + 1 ребенок, достигший возраста 12 лет (60,0 тыс. руб.) + 2 ребенка, не достигших возраста 12</w:t>
      </w:r>
      <w:proofErr w:type="gramEnd"/>
      <w:r>
        <w:t xml:space="preserve"> лет (40,0 тыс. рублей *2) будут запрошены дополнительно при внесении изменений в решение о бюджете;</w:t>
      </w:r>
    </w:p>
    <w:p w:rsidR="00E6142A" w:rsidRDefault="00E6142A" w:rsidP="00905F33">
      <w:pPr>
        <w:ind w:firstLine="708"/>
        <w:contextualSpacing/>
        <w:jc w:val="both"/>
      </w:pPr>
      <w:proofErr w:type="gramStart"/>
      <w:r>
        <w:t xml:space="preserve">- начисления на оплату труда  в сумме 1 132,1 тыс. рублей из расчета страховых взносов 30,2%.  Обращаем внимание, что при определении фонда оплаты труда расходы на выплату страховых взносов рассчитаны в соответствии с постановлением </w:t>
      </w:r>
      <w:r>
        <w:lastRenderedPageBreak/>
        <w:t xml:space="preserve">Правительства РФ </w:t>
      </w:r>
      <w:r w:rsidRPr="00AF4E49">
        <w:t xml:space="preserve">от 06.11.2019 </w:t>
      </w:r>
      <w:r>
        <w:t>№</w:t>
      </w:r>
      <w:r w:rsidRPr="00AF4E49">
        <w:t xml:space="preserve"> 1407 </w:t>
      </w:r>
      <w:r w:rsidR="00C6541F">
        <w:t>«</w:t>
      </w:r>
      <w:r w:rsidRPr="00AF4E49">
        <w:t>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</w:t>
      </w:r>
      <w:proofErr w:type="gramEnd"/>
      <w:r w:rsidRPr="00AF4E49">
        <w:t xml:space="preserve"> на обязательное пенсионное страхование с 1 января 2020 г.</w:t>
      </w:r>
      <w:r w:rsidR="00C6541F">
        <w:t>»</w:t>
      </w:r>
      <w:r>
        <w:t>. Вместе с тем согласно проекту постановления правительства (</w:t>
      </w:r>
      <w:r w:rsidRPr="00AF4E49">
        <w:t>ID проекта 01/01/10-20/00109429</w:t>
      </w:r>
      <w:r>
        <w:t>) с 1 января 2021 года предельная величина базы страховых взносов увеличится и составит:</w:t>
      </w:r>
    </w:p>
    <w:p w:rsidR="00E6142A" w:rsidRDefault="00E6142A" w:rsidP="00905F33">
      <w:pPr>
        <w:ind w:firstLine="708"/>
        <w:contextualSpacing/>
        <w:jc w:val="both"/>
      </w:pPr>
      <w:r>
        <w:t>- 966 тыс. рублей для взносов по нетрудоспособности и материнству (сейчас это 912 тыс. рублей);</w:t>
      </w:r>
    </w:p>
    <w:p w:rsidR="00E6142A" w:rsidRDefault="00E6142A" w:rsidP="00905F33">
      <w:pPr>
        <w:ind w:firstLine="708"/>
        <w:contextualSpacing/>
        <w:jc w:val="both"/>
      </w:pPr>
      <w:r>
        <w:t>- 1 465 тыс. рублей для пенсионных взносов (сейчас это 1 292 тыс. рублей).</w:t>
      </w:r>
    </w:p>
    <w:p w:rsidR="00E6142A" w:rsidRPr="00AF4E49" w:rsidRDefault="00E6142A" w:rsidP="00905F33">
      <w:pPr>
        <w:ind w:firstLine="708"/>
        <w:contextualSpacing/>
        <w:jc w:val="both"/>
        <w:rPr>
          <w:b/>
        </w:rPr>
      </w:pPr>
      <w:r>
        <w:t xml:space="preserve">Таким образом, при внесении изменений в решение о бюджете в 2021 году будет </w:t>
      </w:r>
      <w:r w:rsidRPr="00D71F43">
        <w:rPr>
          <w:b/>
        </w:rPr>
        <w:t>необходимо дополнительно предусмотреть</w:t>
      </w:r>
      <w:r w:rsidRPr="009A58BA">
        <w:t xml:space="preserve"> </w:t>
      </w:r>
      <w:r w:rsidRPr="009A58BA">
        <w:rPr>
          <w:rFonts w:eastAsiaTheme="minorHAnsi"/>
          <w:lang w:eastAsia="en-US"/>
        </w:rPr>
        <w:t xml:space="preserve">на 2021 год и плановый период 2022-2023 дополнительные </w:t>
      </w:r>
      <w:r w:rsidRPr="00D71F43">
        <w:rPr>
          <w:rFonts w:eastAsiaTheme="minorHAnsi"/>
          <w:b/>
          <w:lang w:eastAsia="en-US"/>
        </w:rPr>
        <w:t xml:space="preserve">бюджетные ассигнования </w:t>
      </w:r>
      <w:r w:rsidR="00D71F43" w:rsidRPr="00D71F43">
        <w:rPr>
          <w:rFonts w:eastAsiaTheme="minorHAnsi"/>
          <w:b/>
          <w:lang w:eastAsia="en-US"/>
        </w:rPr>
        <w:t xml:space="preserve">в сумме </w:t>
      </w:r>
      <w:r w:rsidR="001C4787">
        <w:rPr>
          <w:rFonts w:eastAsiaTheme="minorHAnsi"/>
          <w:b/>
          <w:lang w:eastAsia="en-US"/>
        </w:rPr>
        <w:t>72,5</w:t>
      </w:r>
      <w:r w:rsidR="00D71F43" w:rsidRPr="00D71F43">
        <w:rPr>
          <w:rFonts w:eastAsiaTheme="minorHAnsi"/>
          <w:b/>
          <w:lang w:eastAsia="en-US"/>
        </w:rPr>
        <w:t xml:space="preserve"> тыс. рублей</w:t>
      </w:r>
      <w:r w:rsidR="00D71F43" w:rsidRPr="00D71F43">
        <w:rPr>
          <w:rFonts w:eastAsiaTheme="minorHAnsi"/>
          <w:lang w:eastAsia="en-US"/>
        </w:rPr>
        <w:t xml:space="preserve"> </w:t>
      </w:r>
      <w:r w:rsidRPr="00D71F43">
        <w:t>на выплату страховых взносов во внебюджетные фонды.</w:t>
      </w:r>
    </w:p>
    <w:p w:rsidR="00E6142A" w:rsidRDefault="00E6142A" w:rsidP="00905F33">
      <w:pPr>
        <w:pStyle w:val="a7"/>
        <w:ind w:left="0" w:right="-108" w:firstLine="709"/>
        <w:jc w:val="both"/>
      </w:pPr>
      <w:r>
        <w:t>-  расходы на оплату услуг почтовой связи на поставку государственных знаков почтовой оплат, маркированный конвертов в сумме;</w:t>
      </w:r>
      <w:r w:rsidR="005A5D68">
        <w:t xml:space="preserve"> </w:t>
      </w:r>
      <w:r>
        <w:t>5 тыс. рублей расчет прилагается к бюджетной заявке;</w:t>
      </w:r>
    </w:p>
    <w:p w:rsidR="00E6142A" w:rsidRDefault="00E6142A" w:rsidP="00905F33">
      <w:pPr>
        <w:pStyle w:val="a7"/>
        <w:ind w:left="0" w:right="-108" w:firstLine="709"/>
        <w:jc w:val="both"/>
      </w:pPr>
      <w:r>
        <w:t>-</w:t>
      </w:r>
      <w:r w:rsidR="004F35E4">
        <w:t xml:space="preserve"> </w:t>
      </w:r>
      <w:r>
        <w:t>услуги по заправке и восстановлению картриджей в сумме 24,3 тыс. рублей, расчет прилагается к бюджетной заявке;</w:t>
      </w:r>
    </w:p>
    <w:p w:rsidR="00E6142A" w:rsidRDefault="00E6142A" w:rsidP="00905F33">
      <w:pPr>
        <w:pStyle w:val="a7"/>
        <w:ind w:left="0" w:right="-108" w:firstLine="709"/>
        <w:jc w:val="both"/>
      </w:pPr>
      <w:r>
        <w:t>-</w:t>
      </w:r>
      <w:r w:rsidR="004F35E4">
        <w:t xml:space="preserve"> </w:t>
      </w:r>
      <w:r>
        <w:t>другие услуги на сумму 495,7 тыс. рублей, в том числе: услуги по информационно-техническому сопровождению сайта Контрольно-счетной палаты – 54,0 тыс. рублей; оказание услуг по сопровождению прикладных программ финансово-экономического назначения и информационно-технологического сопровождения – 234,1 тыс. рублей; услуги по прохождению диспансеризации и медосмотра – 30,5 тыс. рублей. Расчеты представлены в составе бюджетной заявки;</w:t>
      </w:r>
    </w:p>
    <w:p w:rsidR="00E6142A" w:rsidRDefault="00E6142A" w:rsidP="00905F33">
      <w:pPr>
        <w:pStyle w:val="a7"/>
        <w:ind w:left="0" w:right="-108" w:firstLine="709"/>
        <w:jc w:val="both"/>
      </w:pPr>
      <w:r>
        <w:t>- закупка канцелярских товаров и офисной бумаги – 10,0 тыс. рублей;</w:t>
      </w:r>
    </w:p>
    <w:p w:rsidR="00E6142A" w:rsidRDefault="00E6142A" w:rsidP="00905F33">
      <w:pPr>
        <w:pStyle w:val="a7"/>
        <w:ind w:left="0" w:right="-108" w:firstLine="709"/>
        <w:jc w:val="both"/>
      </w:pPr>
      <w:r>
        <w:t>- изготовление поздравительных открыток – 2,1 тыс. рублей;</w:t>
      </w:r>
    </w:p>
    <w:p w:rsidR="00E6142A" w:rsidRDefault="00E6142A" w:rsidP="00905F33">
      <w:pPr>
        <w:pStyle w:val="a7"/>
        <w:ind w:left="0" w:right="-108" w:firstLine="709"/>
        <w:jc w:val="both"/>
      </w:pPr>
      <w:r>
        <w:t>-</w:t>
      </w:r>
      <w:r w:rsidR="004F35E4">
        <w:t xml:space="preserve"> </w:t>
      </w:r>
      <w:r>
        <w:t xml:space="preserve">приобретение неисключительных прав на результаты интеллектуальной деятельности с определением полезного срока использования 84,4 тыс. рублей, в том числе: простой неисключительной лицензии для ЭВМ на 1 год – 7,6 тыс. рублей, приобретение простой неисключительной лицензии на использование Базы данных Справочная система </w:t>
      </w:r>
      <w:r w:rsidR="00C6541F">
        <w:t>«</w:t>
      </w:r>
      <w:r>
        <w:t>Госфинансы</w:t>
      </w:r>
      <w:r w:rsidR="00C6541F">
        <w:t>»</w:t>
      </w:r>
      <w:r>
        <w:t>, 12 месяцев, однопользовательская – 76,8 тыс. рублей.</w:t>
      </w:r>
    </w:p>
    <w:p w:rsidR="004F35E4" w:rsidRDefault="00E6142A" w:rsidP="00905F33">
      <w:pPr>
        <w:pStyle w:val="a7"/>
        <w:ind w:left="0" w:right="-108" w:firstLine="709"/>
        <w:jc w:val="both"/>
      </w:pPr>
      <w:r>
        <w:t>Размер заявленных бюджетных ассигнований обоснован.</w:t>
      </w:r>
    </w:p>
    <w:p w:rsidR="004F35E4" w:rsidRDefault="004F35E4" w:rsidP="00905F33">
      <w:pPr>
        <w:pStyle w:val="a7"/>
        <w:ind w:left="0" w:right="-108" w:firstLine="709"/>
        <w:jc w:val="both"/>
      </w:pPr>
    </w:p>
    <w:p w:rsidR="00574A8E" w:rsidRPr="004F35E4" w:rsidRDefault="00574A8E" w:rsidP="00905F33">
      <w:pPr>
        <w:pStyle w:val="a7"/>
        <w:ind w:left="0" w:right="-108" w:firstLine="709"/>
        <w:jc w:val="both"/>
      </w:pPr>
      <w:r>
        <w:rPr>
          <w:rFonts w:eastAsiaTheme="minorHAnsi"/>
          <w:lang w:eastAsia="en-US"/>
        </w:rPr>
        <w:t xml:space="preserve">Планируемые расходы городского бюджета </w:t>
      </w:r>
      <w:r w:rsidRPr="0032548D">
        <w:rPr>
          <w:rFonts w:eastAsiaTheme="minorHAnsi"/>
          <w:b/>
          <w:lang w:eastAsia="en-US"/>
        </w:rPr>
        <w:t>в рамках муниципальных программ</w:t>
      </w:r>
      <w:r>
        <w:rPr>
          <w:rFonts w:eastAsiaTheme="minorHAnsi"/>
          <w:lang w:eastAsia="en-US"/>
        </w:rPr>
        <w:t xml:space="preserve"> (</w:t>
      </w:r>
      <w:r w:rsidRPr="0032548D">
        <w:rPr>
          <w:rFonts w:eastAsiaTheme="minorHAnsi"/>
          <w:b/>
          <w:lang w:eastAsia="en-US"/>
        </w:rPr>
        <w:t>программная часть бюджета</w:t>
      </w:r>
      <w:r>
        <w:rPr>
          <w:rFonts w:eastAsiaTheme="minorHAnsi"/>
          <w:lang w:eastAsia="en-US"/>
        </w:rPr>
        <w:t>) составят:</w:t>
      </w:r>
    </w:p>
    <w:p w:rsidR="00574A8E" w:rsidRDefault="00574A8E" w:rsidP="00905F33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202</w:t>
      </w:r>
      <w:r w:rsidR="00EC211A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год </w:t>
      </w:r>
      <w:r w:rsidR="00EC211A">
        <w:rPr>
          <w:rFonts w:eastAsiaTheme="minorHAnsi"/>
          <w:lang w:eastAsia="en-US"/>
        </w:rPr>
        <w:t>788 867,6</w:t>
      </w:r>
      <w:r>
        <w:rPr>
          <w:rFonts w:eastAsiaTheme="minorHAnsi"/>
          <w:lang w:eastAsia="en-US"/>
        </w:rPr>
        <w:t xml:space="preserve"> тыс. рублей или 93</w:t>
      </w:r>
      <w:r w:rsidR="00EC211A">
        <w:rPr>
          <w:rFonts w:eastAsiaTheme="minorHAnsi"/>
          <w:lang w:eastAsia="en-US"/>
        </w:rPr>
        <w:t>,7</w:t>
      </w:r>
      <w:r>
        <w:rPr>
          <w:rFonts w:eastAsiaTheme="minorHAnsi"/>
          <w:lang w:eastAsia="en-US"/>
        </w:rPr>
        <w:t xml:space="preserve"> % от общего объема расходов на год;</w:t>
      </w:r>
    </w:p>
    <w:p w:rsidR="00574A8E" w:rsidRDefault="00574A8E" w:rsidP="00905F33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202</w:t>
      </w:r>
      <w:r w:rsidR="00EC211A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год </w:t>
      </w:r>
      <w:r w:rsidR="00EC211A">
        <w:rPr>
          <w:rFonts w:eastAsiaTheme="minorHAnsi"/>
          <w:lang w:eastAsia="en-US"/>
        </w:rPr>
        <w:t>688 105,8</w:t>
      </w:r>
      <w:r>
        <w:rPr>
          <w:rFonts w:eastAsiaTheme="minorHAnsi"/>
          <w:lang w:eastAsia="en-US"/>
        </w:rPr>
        <w:t xml:space="preserve"> тыс. рублей или 9</w:t>
      </w:r>
      <w:r w:rsidR="00EC211A">
        <w:rPr>
          <w:rFonts w:eastAsiaTheme="minorHAnsi"/>
          <w:lang w:eastAsia="en-US"/>
        </w:rPr>
        <w:t>0,7</w:t>
      </w:r>
      <w:r>
        <w:rPr>
          <w:rFonts w:eastAsiaTheme="minorHAnsi"/>
          <w:lang w:eastAsia="en-US"/>
        </w:rPr>
        <w:t xml:space="preserve"> % от общего объема расходов на год;</w:t>
      </w:r>
    </w:p>
    <w:p w:rsidR="00574A8E" w:rsidRDefault="00574A8E" w:rsidP="00905F33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202</w:t>
      </w:r>
      <w:r w:rsidR="00EC211A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год </w:t>
      </w:r>
      <w:r w:rsidR="00EC211A">
        <w:rPr>
          <w:rFonts w:eastAsiaTheme="minorHAnsi"/>
          <w:lang w:eastAsia="en-US"/>
        </w:rPr>
        <w:t>670 684,1</w:t>
      </w:r>
      <w:r>
        <w:rPr>
          <w:rFonts w:eastAsiaTheme="minorHAnsi"/>
          <w:lang w:eastAsia="en-US"/>
        </w:rPr>
        <w:t xml:space="preserve"> тыс. рублей или </w:t>
      </w:r>
      <w:r w:rsidR="00EC211A">
        <w:rPr>
          <w:rFonts w:eastAsiaTheme="minorHAnsi"/>
          <w:lang w:eastAsia="en-US"/>
        </w:rPr>
        <w:t>88,1</w:t>
      </w:r>
      <w:r>
        <w:rPr>
          <w:rFonts w:eastAsiaTheme="minorHAnsi"/>
          <w:lang w:eastAsia="en-US"/>
        </w:rPr>
        <w:t xml:space="preserve"> % от общего объема расходов на год.</w:t>
      </w:r>
    </w:p>
    <w:p w:rsidR="00574A8E" w:rsidRDefault="00EC211A" w:rsidP="00905F33">
      <w:pPr>
        <w:tabs>
          <w:tab w:val="left" w:pos="0"/>
        </w:tabs>
        <w:ind w:firstLine="709"/>
        <w:jc w:val="both"/>
      </w:pPr>
      <w:r>
        <w:t>Для сведения: на 2020</w:t>
      </w:r>
      <w:r w:rsidR="00574A8E" w:rsidRPr="0055682A">
        <w:t xml:space="preserve"> год программная часть бюджета составляет </w:t>
      </w:r>
      <w:r w:rsidR="006719E8">
        <w:t>920 831,9</w:t>
      </w:r>
      <w:r w:rsidR="00574A8E" w:rsidRPr="0055682A">
        <w:t xml:space="preserve"> тыс. рублей или </w:t>
      </w:r>
      <w:r>
        <w:t>93,</w:t>
      </w:r>
      <w:r w:rsidR="006719E8">
        <w:t>5</w:t>
      </w:r>
      <w:r w:rsidR="00574A8E" w:rsidRPr="0055682A">
        <w:t>% от общего объема расходов на год.</w:t>
      </w:r>
    </w:p>
    <w:p w:rsidR="003654A4" w:rsidRDefault="008340F7" w:rsidP="00905F33">
      <w:pPr>
        <w:ind w:firstLine="720"/>
        <w:jc w:val="both"/>
      </w:pPr>
      <w:proofErr w:type="gramStart"/>
      <w:r w:rsidRPr="00F74B43">
        <w:t xml:space="preserve">Согласно пояснительной записке в проекте городского бюджета учтены в необходимой потребности средства на достижение результатов и обеспечивающих достижение целей муниципальных программ муниципального образования </w:t>
      </w:r>
      <w:r w:rsidR="00C6541F">
        <w:t>«</w:t>
      </w:r>
      <w:r w:rsidRPr="00F74B43">
        <w:t xml:space="preserve">Городской округ </w:t>
      </w:r>
      <w:r w:rsidR="00C6541F">
        <w:t>«</w:t>
      </w:r>
      <w:r w:rsidRPr="00F74B43">
        <w:t>Город Нарьян-Мар</w:t>
      </w:r>
      <w:r w:rsidR="00C6541F">
        <w:t>»</w:t>
      </w:r>
      <w:r w:rsidRPr="00F74B43">
        <w:t xml:space="preserve">, утвержденных постановлением Администрации МО </w:t>
      </w:r>
      <w:r w:rsidR="00C6541F">
        <w:t>«</w:t>
      </w:r>
      <w:r w:rsidRPr="00F74B43">
        <w:t xml:space="preserve">Городской округ </w:t>
      </w:r>
      <w:r w:rsidR="00C6541F">
        <w:t>«</w:t>
      </w:r>
      <w:r w:rsidRPr="00F74B43">
        <w:t>Город Нарьян-Мар</w:t>
      </w:r>
      <w:r w:rsidR="00C6541F">
        <w:t>»</w:t>
      </w:r>
      <w:r w:rsidRPr="00F74B43">
        <w:t xml:space="preserve"> </w:t>
      </w:r>
      <w:r w:rsidR="00040496" w:rsidRPr="00A96D2F">
        <w:t>от 01</w:t>
      </w:r>
      <w:r w:rsidRPr="00A96D2F">
        <w:t>.0</w:t>
      </w:r>
      <w:r w:rsidR="00040496" w:rsidRPr="00A96D2F">
        <w:t>9</w:t>
      </w:r>
      <w:r w:rsidRPr="00A96D2F">
        <w:t>.20</w:t>
      </w:r>
      <w:r w:rsidR="00040496" w:rsidRPr="00A96D2F">
        <w:t>20</w:t>
      </w:r>
      <w:r w:rsidRPr="00A96D2F">
        <w:t xml:space="preserve"> № </w:t>
      </w:r>
      <w:r w:rsidR="00040496" w:rsidRPr="00A96D2F">
        <w:t>606</w:t>
      </w:r>
      <w:r w:rsidRPr="00BB763B">
        <w:t xml:space="preserve"> </w:t>
      </w:r>
      <w:r w:rsidR="00C6541F">
        <w:t>«</w:t>
      </w:r>
      <w:r w:rsidRPr="00BB763B">
        <w:t xml:space="preserve">Об утверждении Перечня муниципальных программ муниципального образования </w:t>
      </w:r>
      <w:r w:rsidR="00C6541F">
        <w:t>«</w:t>
      </w:r>
      <w:r w:rsidRPr="00BB763B">
        <w:t xml:space="preserve">Городской округ </w:t>
      </w:r>
      <w:r w:rsidR="00C6541F">
        <w:t>«</w:t>
      </w:r>
      <w:r w:rsidRPr="00BB763B">
        <w:t>Город Нарьян-Мар</w:t>
      </w:r>
      <w:r w:rsidR="00C6541F">
        <w:t>»</w:t>
      </w:r>
      <w:r w:rsidR="00040496">
        <w:t xml:space="preserve"> на 2021 год и на плановый период 2022 и 2023 годов</w:t>
      </w:r>
      <w:proofErr w:type="gramEnd"/>
      <w:r w:rsidR="00C6541F">
        <w:t>»</w:t>
      </w:r>
      <w:r w:rsidR="003654A4">
        <w:t xml:space="preserve"> (далее – Перечень муниципальных программ). </w:t>
      </w:r>
    </w:p>
    <w:p w:rsidR="00BB69A3" w:rsidRDefault="007130F3" w:rsidP="00905F33">
      <w:pPr>
        <w:ind w:firstLine="720"/>
        <w:jc w:val="both"/>
      </w:pPr>
      <w:proofErr w:type="gramStart"/>
      <w:r w:rsidRPr="00384880">
        <w:t>Следует отметить</w:t>
      </w:r>
      <w:r w:rsidR="003654A4" w:rsidRPr="00384880">
        <w:t xml:space="preserve">, </w:t>
      </w:r>
      <w:r w:rsidR="00384880" w:rsidRPr="00384880">
        <w:t xml:space="preserve">что </w:t>
      </w:r>
      <w:r w:rsidRPr="00384880">
        <w:t xml:space="preserve">Перечень муниципальных программ включает в себя 8 муниципальных программ, при этом проектом решения  объемы финансирования запланированы на реализацию 7-ми муниципальных программ (не учтены объемы финансирования </w:t>
      </w:r>
      <w:r w:rsidR="00384880" w:rsidRPr="00384880">
        <w:t xml:space="preserve">на реализацию муниципальной программы муниципального образования </w:t>
      </w:r>
      <w:r w:rsidR="00C6541F">
        <w:lastRenderedPageBreak/>
        <w:t>«</w:t>
      </w:r>
      <w:r w:rsidR="00384880" w:rsidRPr="00384880">
        <w:t xml:space="preserve">Городской округ </w:t>
      </w:r>
      <w:r w:rsidR="00C6541F">
        <w:t>«</w:t>
      </w:r>
      <w:r w:rsidR="00384880" w:rsidRPr="00384880">
        <w:t>Город Нарьян-Мар</w:t>
      </w:r>
      <w:r w:rsidR="00C6541F">
        <w:t>»</w:t>
      </w:r>
      <w:r w:rsidR="00384880" w:rsidRPr="00384880">
        <w:t xml:space="preserve"> </w:t>
      </w:r>
      <w:r w:rsidR="00C6541F">
        <w:t>«</w:t>
      </w:r>
      <w:r w:rsidR="00384880" w:rsidRPr="00384880">
        <w:t xml:space="preserve">Повышение качества водоснабжения муниципального образования </w:t>
      </w:r>
      <w:r w:rsidR="00C6541F">
        <w:t>«</w:t>
      </w:r>
      <w:r w:rsidR="00384880" w:rsidRPr="00384880">
        <w:t xml:space="preserve">Городской округ </w:t>
      </w:r>
      <w:r w:rsidR="00C6541F">
        <w:t>«</w:t>
      </w:r>
      <w:r w:rsidR="00384880" w:rsidRPr="00384880">
        <w:t>Город Нарьян-Мар</w:t>
      </w:r>
      <w:r w:rsidR="00C6541F">
        <w:t>»</w:t>
      </w:r>
      <w:r w:rsidR="003D70B6">
        <w:t>,</w:t>
      </w:r>
      <w:r w:rsidR="003D70B6" w:rsidRPr="003D70B6">
        <w:t xml:space="preserve"> </w:t>
      </w:r>
      <w:r w:rsidR="003D70B6" w:rsidRPr="00384880">
        <w:t xml:space="preserve">утвержденной постановлением Администрации муниципального образования </w:t>
      </w:r>
      <w:r w:rsidR="00C6541F">
        <w:t>«</w:t>
      </w:r>
      <w:r w:rsidR="003D70B6" w:rsidRPr="00384880">
        <w:t xml:space="preserve">Городской округ </w:t>
      </w:r>
      <w:r w:rsidR="00C6541F">
        <w:t>«</w:t>
      </w:r>
      <w:r w:rsidR="003D70B6" w:rsidRPr="00384880">
        <w:t>Город Нарьян-Мар</w:t>
      </w:r>
      <w:r w:rsidR="00C6541F">
        <w:t>»</w:t>
      </w:r>
      <w:r w:rsidR="003D70B6" w:rsidRPr="00384880">
        <w:t xml:space="preserve"> от 30.08.2019 № 831</w:t>
      </w:r>
      <w:r w:rsidR="003D70B6">
        <w:t>, далее</w:t>
      </w:r>
      <w:proofErr w:type="gramEnd"/>
      <w:r w:rsidR="003D70B6">
        <w:t xml:space="preserve"> - </w:t>
      </w:r>
      <w:proofErr w:type="gramStart"/>
      <w:r w:rsidR="003D70B6">
        <w:t>Программа</w:t>
      </w:r>
      <w:r w:rsidR="00384880" w:rsidRPr="00384880">
        <w:t>).</w:t>
      </w:r>
      <w:proofErr w:type="gramEnd"/>
    </w:p>
    <w:p w:rsidR="004433BA" w:rsidRDefault="00384880" w:rsidP="00905F33">
      <w:pPr>
        <w:ind w:firstLine="720"/>
        <w:jc w:val="both"/>
      </w:pPr>
      <w:r w:rsidRPr="00384880">
        <w:rPr>
          <w:rFonts w:eastAsiaTheme="minorHAnsi"/>
          <w:lang w:eastAsia="en-US"/>
        </w:rPr>
        <w:t xml:space="preserve">Согласно паспорту </w:t>
      </w:r>
      <w:r w:rsidR="00B452BB">
        <w:t>Программы:</w:t>
      </w:r>
    </w:p>
    <w:p w:rsidR="004433BA" w:rsidRDefault="004433BA" w:rsidP="00905F33">
      <w:pPr>
        <w:ind w:firstLine="720"/>
        <w:jc w:val="both"/>
      </w:pPr>
      <w:r>
        <w:rPr>
          <w:rFonts w:eastAsiaTheme="minorHAnsi"/>
          <w:lang w:eastAsia="en-US"/>
        </w:rPr>
        <w:t xml:space="preserve">- </w:t>
      </w:r>
      <w:r>
        <w:t xml:space="preserve">Программа реализуется </w:t>
      </w:r>
      <w:r w:rsidRPr="00C87CFC">
        <w:t>с 2020</w:t>
      </w:r>
      <w:r>
        <w:t xml:space="preserve"> по 2024 годы; </w:t>
      </w:r>
    </w:p>
    <w:p w:rsidR="004433BA" w:rsidRDefault="004433BA" w:rsidP="00905F33">
      <w:pPr>
        <w:ind w:firstLine="720"/>
        <w:jc w:val="both"/>
        <w:rPr>
          <w:rFonts w:eastAsiaTheme="minorHAnsi"/>
          <w:lang w:eastAsia="en-US"/>
        </w:rPr>
      </w:pPr>
      <w:r>
        <w:t>-</w:t>
      </w:r>
      <w:r w:rsidR="00BB69A3">
        <w:t xml:space="preserve"> ответственным исполнителем Программы является </w:t>
      </w:r>
      <w:r w:rsidR="00BB69A3">
        <w:rPr>
          <w:rFonts w:eastAsiaTheme="minorHAnsi"/>
          <w:lang w:eastAsia="en-US"/>
        </w:rPr>
        <w:t xml:space="preserve">Управление жилищно-коммунального хозяйства Администрации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="00BB69A3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="00BB69A3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4433BA" w:rsidRDefault="004433BA" w:rsidP="00905F33">
      <w:pPr>
        <w:ind w:firstLine="720"/>
        <w:jc w:val="both"/>
      </w:pPr>
      <w:r>
        <w:rPr>
          <w:rFonts w:eastAsiaTheme="minorHAnsi"/>
          <w:lang w:eastAsia="en-US"/>
        </w:rPr>
        <w:t>- н</w:t>
      </w:r>
      <w:r w:rsidR="00C87CFC">
        <w:t>а 2023 год о</w:t>
      </w:r>
      <w:r w:rsidR="00E37FD7">
        <w:t>бщий объем финансирования П</w:t>
      </w:r>
      <w:r w:rsidR="00BB69A3">
        <w:t xml:space="preserve">рограммы </w:t>
      </w:r>
      <w:r w:rsidR="00C87CFC">
        <w:t>предусмотрен в сумме</w:t>
      </w:r>
      <w:r w:rsidR="00BB69A3">
        <w:t xml:space="preserve"> 5 500,0 тыс. рублей, из них средства окружного бюджета 5 000,0 тыс. рублей</w:t>
      </w:r>
      <w:r w:rsidR="00E37FD7">
        <w:t xml:space="preserve"> и</w:t>
      </w:r>
      <w:r w:rsidR="00BB69A3">
        <w:t xml:space="preserve"> </w:t>
      </w:r>
      <w:r w:rsidR="00C87CFC">
        <w:t xml:space="preserve">средства городского бюджета </w:t>
      </w:r>
      <w:r w:rsidR="00BB69A3">
        <w:t xml:space="preserve">500,0 тыс. рублей. </w:t>
      </w:r>
    </w:p>
    <w:p w:rsidR="004433BA" w:rsidRDefault="00C87CFC" w:rsidP="00905F33">
      <w:pPr>
        <w:ind w:firstLine="720"/>
        <w:jc w:val="both"/>
      </w:pPr>
      <w:r>
        <w:t xml:space="preserve">Однако проектом решения </w:t>
      </w:r>
      <w:r w:rsidR="00E37FD7">
        <w:t xml:space="preserve">на 2023 год </w:t>
      </w:r>
      <w:r>
        <w:t xml:space="preserve">не предусмотрены объемы финансирования на реализацию </w:t>
      </w:r>
      <w:r w:rsidR="00B452BB">
        <w:t xml:space="preserve">муниципальной программы </w:t>
      </w:r>
      <w:r w:rsidR="00C6541F">
        <w:t>«</w:t>
      </w:r>
      <w:r w:rsidR="00B452BB" w:rsidRPr="00384880">
        <w:t xml:space="preserve">Повышение качества водоснабжения муниципального образования </w:t>
      </w:r>
      <w:r w:rsidR="00C6541F">
        <w:t>«</w:t>
      </w:r>
      <w:r w:rsidR="00B452BB" w:rsidRPr="00384880">
        <w:t xml:space="preserve">Городской округ </w:t>
      </w:r>
      <w:r w:rsidR="00C6541F">
        <w:t>«</w:t>
      </w:r>
      <w:r w:rsidR="00B452BB" w:rsidRPr="00384880">
        <w:t>Город Нарьян-Мар</w:t>
      </w:r>
      <w:r w:rsidR="00C6541F">
        <w:t>»</w:t>
      </w:r>
      <w:r w:rsidR="00B452BB">
        <w:t xml:space="preserve"> </w:t>
      </w:r>
      <w:r w:rsidR="004433BA">
        <w:t xml:space="preserve">в сумме 5 500,0 тыс. рублей. </w:t>
      </w:r>
    </w:p>
    <w:p w:rsidR="004433BA" w:rsidRDefault="004433BA" w:rsidP="00905F33">
      <w:pPr>
        <w:ind w:firstLine="720"/>
        <w:jc w:val="both"/>
      </w:pPr>
      <w:r>
        <w:t>Также следует отметить, что не осуществлялась реализация данной Программы</w:t>
      </w:r>
      <w:r w:rsidR="00E37FD7" w:rsidRPr="00E37FD7">
        <w:t xml:space="preserve"> </w:t>
      </w:r>
      <w:r w:rsidR="00E37FD7">
        <w:t>в 2020 году</w:t>
      </w:r>
      <w:r>
        <w:t>.</w:t>
      </w:r>
    </w:p>
    <w:p w:rsidR="004433BA" w:rsidRPr="00D54AF7" w:rsidRDefault="004433BA" w:rsidP="00905F33">
      <w:pPr>
        <w:tabs>
          <w:tab w:val="left" w:pos="0"/>
        </w:tabs>
        <w:ind w:firstLine="709"/>
        <w:jc w:val="both"/>
        <w:rPr>
          <w:rFonts w:eastAsiaTheme="minorHAnsi"/>
          <w:b/>
          <w:lang w:eastAsia="en-US"/>
        </w:rPr>
      </w:pPr>
      <w:r>
        <w:t xml:space="preserve"> </w:t>
      </w:r>
      <w:r w:rsidRPr="00D54AF7">
        <w:rPr>
          <w:rFonts w:eastAsiaTheme="minorHAnsi"/>
          <w:b/>
          <w:lang w:eastAsia="en-US"/>
        </w:rPr>
        <w:t xml:space="preserve">На основании вышеизложенного Контрольно-счетная палата предлагает представить дополнительные пояснения по вопросу реализации мероприятий муниципальной программы </w:t>
      </w:r>
      <w:r w:rsidR="00C6541F">
        <w:rPr>
          <w:rFonts w:eastAsiaTheme="minorHAnsi"/>
          <w:b/>
          <w:lang w:eastAsia="en-US"/>
        </w:rPr>
        <w:t>«</w:t>
      </w:r>
      <w:r w:rsidRPr="00D54AF7">
        <w:rPr>
          <w:rFonts w:eastAsiaTheme="minorHAnsi"/>
          <w:b/>
          <w:lang w:eastAsia="en-US"/>
        </w:rPr>
        <w:t xml:space="preserve">Повышение качества водоснабжения населения муниципального образования </w:t>
      </w:r>
      <w:r w:rsidR="00C6541F">
        <w:rPr>
          <w:rFonts w:eastAsiaTheme="minorHAnsi"/>
          <w:b/>
          <w:lang w:eastAsia="en-US"/>
        </w:rPr>
        <w:t>«</w:t>
      </w:r>
      <w:r w:rsidRPr="00D54AF7">
        <w:rPr>
          <w:rFonts w:eastAsiaTheme="minorHAnsi"/>
          <w:b/>
          <w:lang w:eastAsia="en-US"/>
        </w:rPr>
        <w:t xml:space="preserve">Городской округ </w:t>
      </w:r>
      <w:r w:rsidR="00C6541F">
        <w:rPr>
          <w:rFonts w:eastAsiaTheme="minorHAnsi"/>
          <w:b/>
          <w:lang w:eastAsia="en-US"/>
        </w:rPr>
        <w:t>«</w:t>
      </w:r>
      <w:r w:rsidRPr="00D54AF7">
        <w:rPr>
          <w:rFonts w:eastAsiaTheme="minorHAnsi"/>
          <w:b/>
          <w:lang w:eastAsia="en-US"/>
        </w:rPr>
        <w:t>Город Нарьян-Мар</w:t>
      </w:r>
      <w:r w:rsidR="00C6541F">
        <w:rPr>
          <w:rFonts w:eastAsiaTheme="minorHAnsi"/>
          <w:b/>
          <w:lang w:eastAsia="en-US"/>
        </w:rPr>
        <w:t>»</w:t>
      </w:r>
      <w:r w:rsidRPr="00D54AF7">
        <w:rPr>
          <w:rFonts w:eastAsiaTheme="minorHAnsi"/>
          <w:b/>
          <w:lang w:eastAsia="en-US"/>
        </w:rPr>
        <w:t xml:space="preserve"> в период 202</w:t>
      </w:r>
      <w:r>
        <w:rPr>
          <w:rFonts w:eastAsiaTheme="minorHAnsi"/>
          <w:b/>
          <w:lang w:eastAsia="en-US"/>
        </w:rPr>
        <w:t>1</w:t>
      </w:r>
      <w:r w:rsidRPr="00D54AF7">
        <w:rPr>
          <w:rFonts w:eastAsiaTheme="minorHAnsi"/>
          <w:b/>
          <w:lang w:eastAsia="en-US"/>
        </w:rPr>
        <w:t xml:space="preserve"> -202</w:t>
      </w:r>
      <w:r>
        <w:rPr>
          <w:rFonts w:eastAsiaTheme="minorHAnsi"/>
          <w:b/>
          <w:lang w:eastAsia="en-US"/>
        </w:rPr>
        <w:t>3</w:t>
      </w:r>
      <w:r w:rsidRPr="00D54AF7">
        <w:rPr>
          <w:rFonts w:eastAsiaTheme="minorHAnsi"/>
          <w:b/>
          <w:lang w:eastAsia="en-US"/>
        </w:rPr>
        <w:t xml:space="preserve"> годов.</w:t>
      </w:r>
    </w:p>
    <w:p w:rsidR="00CF50F5" w:rsidRPr="005752AA" w:rsidRDefault="00CF50F5" w:rsidP="00905F33">
      <w:pPr>
        <w:tabs>
          <w:tab w:val="left" w:pos="0"/>
        </w:tabs>
        <w:ind w:firstLine="709"/>
        <w:jc w:val="both"/>
        <w:rPr>
          <w:b/>
        </w:rPr>
      </w:pPr>
      <w:r>
        <w:rPr>
          <w:rFonts w:eastAsiaTheme="minorHAnsi"/>
          <w:lang w:eastAsia="en-US"/>
        </w:rPr>
        <w:t>Кроме того отмечаем, что наименование муниципальной программы, утвержденной постановлением А</w:t>
      </w:r>
      <w:r w:rsidRPr="002B0BD5">
        <w:rPr>
          <w:rFonts w:eastAsiaTheme="minorHAnsi"/>
          <w:lang w:eastAsia="en-US"/>
        </w:rPr>
        <w:t xml:space="preserve">дминистрации МО </w:t>
      </w:r>
      <w:r w:rsidR="00C6541F">
        <w:rPr>
          <w:rFonts w:eastAsiaTheme="minorHAnsi"/>
          <w:lang w:eastAsia="en-US"/>
        </w:rPr>
        <w:t>«</w:t>
      </w:r>
      <w:r w:rsidRPr="002B0BD5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2B0BD5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Pr="002B0BD5">
        <w:rPr>
          <w:rFonts w:eastAsiaTheme="minorHAnsi"/>
          <w:lang w:eastAsia="en-US"/>
        </w:rPr>
        <w:t xml:space="preserve"> от 30.08.2019 </w:t>
      </w:r>
      <w:r>
        <w:rPr>
          <w:rFonts w:eastAsiaTheme="minorHAnsi"/>
          <w:lang w:eastAsia="en-US"/>
        </w:rPr>
        <w:t>№</w:t>
      </w:r>
      <w:r w:rsidRPr="002B0BD5">
        <w:rPr>
          <w:rFonts w:eastAsiaTheme="minorHAnsi"/>
          <w:lang w:eastAsia="en-US"/>
        </w:rPr>
        <w:t xml:space="preserve"> 831</w:t>
      </w:r>
      <w:r>
        <w:rPr>
          <w:rFonts w:eastAsiaTheme="minorHAnsi"/>
          <w:lang w:eastAsia="en-US"/>
        </w:rPr>
        <w:t xml:space="preserve"> </w:t>
      </w:r>
      <w:r w:rsidR="00C6541F">
        <w:rPr>
          <w:rFonts w:eastAsiaTheme="minorHAnsi"/>
          <w:lang w:eastAsia="en-US"/>
        </w:rPr>
        <w:t>«</w:t>
      </w:r>
      <w:r w:rsidRPr="002B0BD5">
        <w:rPr>
          <w:rFonts w:eastAsiaTheme="minorHAnsi"/>
          <w:lang w:eastAsia="en-US"/>
        </w:rPr>
        <w:t xml:space="preserve">Повышение качества водоснабжения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Pr="002B0BD5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2B0BD5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не соответствует наименованию указанному в перечне муниципальных программ - </w:t>
      </w:r>
      <w:r w:rsidR="00C6541F">
        <w:rPr>
          <w:bCs/>
        </w:rPr>
        <w:t>«</w:t>
      </w:r>
      <w:r w:rsidRPr="00067D5B">
        <w:rPr>
          <w:rFonts w:eastAsiaTheme="minorHAnsi"/>
          <w:lang w:eastAsia="en-US"/>
        </w:rPr>
        <w:t xml:space="preserve">Повышение качества водоснабжения </w:t>
      </w:r>
      <w:r w:rsidRPr="005752AA">
        <w:rPr>
          <w:rFonts w:eastAsiaTheme="minorHAnsi"/>
          <w:b/>
          <w:u w:val="single"/>
          <w:lang w:eastAsia="en-US"/>
        </w:rPr>
        <w:t>населения</w:t>
      </w:r>
      <w:r w:rsidRPr="00067D5B">
        <w:rPr>
          <w:rFonts w:eastAsiaTheme="minorHAnsi"/>
          <w:lang w:eastAsia="en-US"/>
        </w:rPr>
        <w:t xml:space="preserve">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Pr="00067D5B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Pr="00067D5B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. В связи с чем, </w:t>
      </w:r>
      <w:r w:rsidRPr="005752AA">
        <w:rPr>
          <w:rFonts w:eastAsiaTheme="minorHAnsi"/>
          <w:b/>
          <w:lang w:eastAsia="en-US"/>
        </w:rPr>
        <w:t>Контрольно-счетная палата предлагает привести наименование муниципальной программы к единообразию.</w:t>
      </w:r>
    </w:p>
    <w:p w:rsidR="008340F7" w:rsidRDefault="008340F7" w:rsidP="00905F33">
      <w:pPr>
        <w:tabs>
          <w:tab w:val="left" w:pos="0"/>
        </w:tabs>
        <w:spacing w:before="120"/>
        <w:ind w:firstLine="709"/>
        <w:jc w:val="both"/>
      </w:pPr>
      <w:r>
        <w:t>Информация по объемам финансирования в разрезе муниципальных программ представлена в нижеприведенной таблице:</w:t>
      </w:r>
    </w:p>
    <w:p w:rsidR="008340F7" w:rsidRDefault="008340F7" w:rsidP="00905F33">
      <w:pPr>
        <w:tabs>
          <w:tab w:val="left" w:pos="0"/>
        </w:tabs>
        <w:ind w:firstLine="709"/>
        <w:jc w:val="right"/>
      </w:pPr>
      <w:r>
        <w:t>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993"/>
        <w:gridCol w:w="850"/>
        <w:gridCol w:w="851"/>
        <w:gridCol w:w="850"/>
        <w:gridCol w:w="851"/>
        <w:gridCol w:w="850"/>
        <w:gridCol w:w="851"/>
      </w:tblGrid>
      <w:tr w:rsidR="009032DF" w:rsidRPr="00DD5C1B" w:rsidTr="00E20AFC">
        <w:trPr>
          <w:trHeight w:val="170"/>
          <w:tblHeader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Наименование муниципальных программ (подпрограмм)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D5C1B">
              <w:rPr>
                <w:b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90323C" w:rsidRPr="00DD5C1B" w:rsidTr="00E20AFC">
        <w:trPr>
          <w:trHeight w:val="170"/>
          <w:tblHeader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2020г.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2021г.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5C1B" w:rsidRPr="00DD5C1B" w:rsidRDefault="00DD5C1B" w:rsidP="00905F3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2022г.</w:t>
            </w:r>
          </w:p>
        </w:tc>
      </w:tr>
      <w:tr w:rsidR="00E37FD7" w:rsidRPr="00DD5C1B" w:rsidTr="00E20AFC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rPr>
                <w:bCs/>
                <w:color w:val="000000"/>
                <w:sz w:val="18"/>
                <w:szCs w:val="18"/>
              </w:rPr>
            </w:pPr>
            <w:r w:rsidRPr="00870A22">
              <w:rPr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Повышение эффективности реа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>лизации молодежной политики в му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 xml:space="preserve">ниципальном образовании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Город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 xml:space="preserve">ской округ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622,9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1 481,5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137,8%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1 481,5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1 481,5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</w:t>
            </w:r>
          </w:p>
        </w:tc>
      </w:tr>
      <w:tr w:rsidR="00E37FD7" w:rsidRPr="00DD5C1B" w:rsidTr="00E20AFC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rPr>
                <w:bCs/>
                <w:color w:val="000000"/>
                <w:sz w:val="18"/>
                <w:szCs w:val="18"/>
              </w:rPr>
            </w:pPr>
            <w:r w:rsidRPr="00870A22">
              <w:rPr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Совершенствование и развитие муниципального управления в муни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 xml:space="preserve">ципальном образовании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360 186,7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334 050,3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-7,3%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319 394,8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-4,4%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318 556,5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-0,3%</w:t>
            </w:r>
          </w:p>
        </w:tc>
      </w:tr>
      <w:tr w:rsidR="00E37FD7" w:rsidRPr="00DD5C1B" w:rsidTr="00E20AFC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rPr>
                <w:bCs/>
                <w:color w:val="000000"/>
                <w:sz w:val="18"/>
                <w:szCs w:val="18"/>
              </w:rPr>
            </w:pPr>
            <w:r w:rsidRPr="00870A22">
              <w:rPr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 xml:space="preserve">Развитие предпринимательства в муниципальном образовании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 xml:space="preserve">родской округ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4 469,0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3 269,0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-26,9%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3 569,0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9,2%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3 569,0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</w:t>
            </w:r>
          </w:p>
        </w:tc>
      </w:tr>
      <w:tr w:rsidR="00E37FD7" w:rsidRPr="00DD5C1B" w:rsidTr="00E20AFC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rPr>
                <w:bCs/>
                <w:color w:val="000000"/>
                <w:sz w:val="18"/>
                <w:szCs w:val="18"/>
              </w:rPr>
            </w:pPr>
            <w:r w:rsidRPr="00870A22">
              <w:rPr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Развитие институтов граждан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>ского общества в муниципальном об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 xml:space="preserve">разовании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1 935,0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1 751,0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-9,5%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1 751,0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1 751,0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</w:t>
            </w:r>
          </w:p>
        </w:tc>
      </w:tr>
      <w:tr w:rsidR="00E37FD7" w:rsidRPr="00DD5C1B" w:rsidTr="00E20AFC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rPr>
                <w:bCs/>
                <w:color w:val="000000"/>
                <w:sz w:val="18"/>
                <w:szCs w:val="18"/>
              </w:rPr>
            </w:pPr>
            <w:r w:rsidRPr="00870A22">
              <w:rPr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Повышение уровня жизнеобес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>печения и безопасности жизнедея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 xml:space="preserve">тельности населения муниципального образования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460 370,5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352 238,2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-23,5%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265 483,1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-24,6%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247 732,2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-6,7%</w:t>
            </w:r>
          </w:p>
        </w:tc>
      </w:tr>
      <w:tr w:rsidR="00E37FD7" w:rsidRPr="00DD5C1B" w:rsidTr="00E20AFC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rPr>
                <w:bCs/>
                <w:color w:val="000000"/>
                <w:sz w:val="18"/>
                <w:szCs w:val="18"/>
              </w:rPr>
            </w:pPr>
            <w:r w:rsidRPr="00870A22">
              <w:rPr>
                <w:bCs/>
                <w:color w:val="000000"/>
                <w:sz w:val="18"/>
                <w:szCs w:val="18"/>
              </w:rPr>
              <w:lastRenderedPageBreak/>
              <w:t xml:space="preserve">МП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Формирование комфортной го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>родской среды в муниципальном об</w:t>
            </w:r>
            <w:r w:rsidRPr="00870A22">
              <w:rPr>
                <w:bCs/>
                <w:color w:val="000000"/>
                <w:sz w:val="18"/>
                <w:szCs w:val="18"/>
              </w:rPr>
              <w:softHyphen/>
              <w:t xml:space="preserve">разовании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52 683,1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54 600,7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3,6%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55 051,5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0,8%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55 991,0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1,7%</w:t>
            </w:r>
          </w:p>
        </w:tc>
      </w:tr>
      <w:tr w:rsidR="00E37FD7" w:rsidRPr="00DD5C1B" w:rsidTr="00E20AFC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rPr>
                <w:bCs/>
                <w:color w:val="000000"/>
                <w:sz w:val="18"/>
                <w:szCs w:val="18"/>
              </w:rPr>
            </w:pPr>
            <w:r w:rsidRPr="00870A22">
              <w:rPr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 xml:space="preserve">Поддержка отдельных категорий граждан муниципального образования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870A22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40 564,7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41 476,9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2,2%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41 374,9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-0,2%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 xml:space="preserve">41 602,9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7FD7" w:rsidRPr="00870A22" w:rsidRDefault="00E37FD7" w:rsidP="00905F33">
            <w:pPr>
              <w:jc w:val="right"/>
              <w:rPr>
                <w:bCs/>
                <w:sz w:val="18"/>
                <w:szCs w:val="18"/>
              </w:rPr>
            </w:pPr>
            <w:r w:rsidRPr="00870A22">
              <w:rPr>
                <w:bCs/>
                <w:sz w:val="18"/>
                <w:szCs w:val="18"/>
              </w:rPr>
              <w:t>0,6%</w:t>
            </w:r>
          </w:p>
        </w:tc>
      </w:tr>
      <w:tr w:rsidR="00E37FD7" w:rsidRPr="00DD5C1B" w:rsidTr="00E20AFC">
        <w:trPr>
          <w:trHeight w:val="563"/>
        </w:trPr>
        <w:tc>
          <w:tcPr>
            <w:tcW w:w="3417" w:type="dxa"/>
            <w:shd w:val="clear" w:color="auto" w:fill="auto"/>
            <w:vAlign w:val="center"/>
            <w:hideMark/>
          </w:tcPr>
          <w:p w:rsidR="00E37FD7" w:rsidRDefault="00E37FD7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расходов </w:t>
            </w:r>
          </w:p>
          <w:p w:rsidR="00E37FD7" w:rsidRPr="00DD5C1B" w:rsidRDefault="00E37FD7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 программной части: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E37FD7" w:rsidRDefault="00E37FD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 xml:space="preserve">920 831,9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DD5C1B" w:rsidRDefault="00E37FD7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788 867,6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E37FD7" w:rsidRDefault="00E37FD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>-14,3%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DD5C1B" w:rsidRDefault="00E37FD7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688 105,8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7FD7" w:rsidRPr="00DD5C1B" w:rsidRDefault="00E37FD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-12,8%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37FD7" w:rsidRPr="00DD5C1B" w:rsidRDefault="00E37FD7" w:rsidP="00905F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670 684,1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7FD7" w:rsidRPr="00DD5C1B" w:rsidRDefault="00E37FD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-2,5%</w:t>
            </w:r>
          </w:p>
        </w:tc>
      </w:tr>
    </w:tbl>
    <w:p w:rsidR="00B75456" w:rsidRDefault="00B75456" w:rsidP="00905F33">
      <w:pPr>
        <w:tabs>
          <w:tab w:val="left" w:pos="0"/>
        </w:tabs>
        <w:spacing w:before="120"/>
        <w:ind w:firstLine="709"/>
        <w:jc w:val="both"/>
        <w:rPr>
          <w:rFonts w:eastAsiaTheme="minorHAnsi"/>
        </w:rPr>
      </w:pPr>
      <w:r>
        <w:rPr>
          <w:rFonts w:eastAsiaTheme="minorHAnsi"/>
        </w:rPr>
        <w:t>Структура планируемых расходов городского бюджета на 2021 год в разрезе муниципальных программ приведена на диаграмме:</w:t>
      </w:r>
    </w:p>
    <w:p w:rsidR="00B75456" w:rsidRDefault="0079450E" w:rsidP="00905F33">
      <w:pPr>
        <w:tabs>
          <w:tab w:val="left" w:pos="0"/>
        </w:tabs>
        <w:spacing w:before="120"/>
        <w:jc w:val="both"/>
        <w:rPr>
          <w:rFonts w:eastAsiaTheme="minorHAnsi"/>
        </w:rPr>
      </w:pPr>
      <w:r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3.1pt;margin-top:135.25pt;width:29.25pt;height:12.75pt;flip:y;z-index:251660288" o:connectortype="straight"/>
        </w:pict>
      </w:r>
      <w:r w:rsidR="00B75456" w:rsidRPr="007A2E28">
        <w:rPr>
          <w:rFonts w:eastAsiaTheme="minorHAnsi"/>
          <w:noProof/>
        </w:rPr>
        <w:drawing>
          <wp:inline distT="0" distB="0" distL="0" distR="0">
            <wp:extent cx="5958426" cy="2258170"/>
            <wp:effectExtent l="19050" t="0" r="4224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75456" w:rsidRDefault="006259AC" w:rsidP="00905F33">
      <w:pPr>
        <w:tabs>
          <w:tab w:val="left" w:pos="0"/>
        </w:tabs>
        <w:spacing w:before="120"/>
        <w:ind w:firstLine="709"/>
        <w:jc w:val="both"/>
        <w:rPr>
          <w:rFonts w:eastAsiaTheme="minorHAnsi"/>
        </w:rPr>
      </w:pPr>
      <w:r>
        <w:rPr>
          <w:rFonts w:eastAsiaTheme="minorHAnsi"/>
        </w:rPr>
        <w:t>В структуре программной части расходов городского бюджета на 2021 год н</w:t>
      </w:r>
      <w:r w:rsidR="00B75456">
        <w:rPr>
          <w:rFonts w:eastAsiaTheme="minorHAnsi"/>
        </w:rPr>
        <w:t>аибольший удельный вес составят расходы по 2-м муниципальным программам:</w:t>
      </w:r>
    </w:p>
    <w:p w:rsidR="00B75456" w:rsidRDefault="00B75456" w:rsidP="00905F33">
      <w:pPr>
        <w:tabs>
          <w:tab w:val="left" w:pos="0"/>
        </w:tabs>
        <w:ind w:firstLine="709"/>
        <w:jc w:val="both"/>
      </w:pPr>
      <w:r>
        <w:rPr>
          <w:rFonts w:eastAsiaTheme="minorHAnsi"/>
        </w:rPr>
        <w:t xml:space="preserve">- </w:t>
      </w:r>
      <w:r w:rsidR="00C6541F">
        <w:t>«</w:t>
      </w:r>
      <w:r>
        <w:t xml:space="preserve">Повышение уровня жизнеобеспечения и безопасности населения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- 44,7% (50</w:t>
      </w:r>
      <w:r w:rsidR="004931AB">
        <w:t>,0</w:t>
      </w:r>
      <w:r>
        <w:t>% в 2020 году);</w:t>
      </w:r>
    </w:p>
    <w:p w:rsidR="00B75456" w:rsidRDefault="00B75456" w:rsidP="00905F33">
      <w:pPr>
        <w:tabs>
          <w:tab w:val="left" w:pos="0"/>
        </w:tabs>
        <w:ind w:firstLine="709"/>
        <w:jc w:val="both"/>
        <w:rPr>
          <w:rFonts w:eastAsiaTheme="minorHAnsi"/>
        </w:rPr>
      </w:pPr>
      <w:r>
        <w:t xml:space="preserve">- </w:t>
      </w:r>
      <w:r w:rsidR="00C6541F">
        <w:t>«</w:t>
      </w:r>
      <w:r w:rsidRPr="00951E94">
        <w:rPr>
          <w:bCs/>
        </w:rPr>
        <w:t xml:space="preserve">Совершенствование и развитие муниципального управления в муниципальном образовании </w:t>
      </w:r>
      <w:r w:rsidR="00C6541F">
        <w:rPr>
          <w:bCs/>
        </w:rPr>
        <w:t>«</w:t>
      </w:r>
      <w:r w:rsidRPr="00951E94">
        <w:rPr>
          <w:bCs/>
        </w:rPr>
        <w:t>Городской</w:t>
      </w:r>
      <w:r w:rsidRPr="00D73C2C">
        <w:rPr>
          <w:bCs/>
        </w:rPr>
        <w:t xml:space="preserve"> округ </w:t>
      </w:r>
      <w:r w:rsidR="00C6541F">
        <w:rPr>
          <w:bCs/>
        </w:rPr>
        <w:t>«</w:t>
      </w:r>
      <w:r w:rsidRPr="00D73C2C">
        <w:rPr>
          <w:bCs/>
        </w:rPr>
        <w:t>Город Нарьян-Мар</w:t>
      </w:r>
      <w:r w:rsidR="00C6541F">
        <w:rPr>
          <w:bCs/>
        </w:rPr>
        <w:t>»</w:t>
      </w:r>
      <w:r>
        <w:rPr>
          <w:bCs/>
        </w:rPr>
        <w:t xml:space="preserve"> - 42,3% (39,1% в 2020 году).</w:t>
      </w:r>
    </w:p>
    <w:p w:rsidR="00B75456" w:rsidRDefault="00B75456" w:rsidP="00905F33">
      <w:pPr>
        <w:ind w:firstLine="709"/>
        <w:jc w:val="both"/>
      </w:pPr>
      <w:r>
        <w:t xml:space="preserve">Расходы по оставшимся 5-ти муниципальным программам в целом составят 13,0% от общего объема </w:t>
      </w:r>
      <w:r>
        <w:rPr>
          <w:rFonts w:eastAsiaTheme="minorHAnsi"/>
        </w:rPr>
        <w:t xml:space="preserve">программной части </w:t>
      </w:r>
      <w:r>
        <w:t>расходов.</w:t>
      </w:r>
    </w:p>
    <w:p w:rsidR="00B75456" w:rsidRDefault="00B75456" w:rsidP="00905F33">
      <w:pPr>
        <w:spacing w:after="120"/>
        <w:ind w:firstLine="709"/>
        <w:jc w:val="both"/>
      </w:pPr>
      <w:r>
        <w:t>Данная тенденция сохраняется и в плановый период 2021 и 2022 годов.</w:t>
      </w:r>
    </w:p>
    <w:p w:rsidR="00B75456" w:rsidRDefault="00B75456" w:rsidP="00905F33">
      <w:pPr>
        <w:tabs>
          <w:tab w:val="left" w:pos="0"/>
        </w:tabs>
        <w:jc w:val="both"/>
        <w:rPr>
          <w:rFonts w:eastAsiaTheme="minorHAnsi"/>
        </w:rPr>
      </w:pPr>
      <w:r w:rsidRPr="009D1C63">
        <w:rPr>
          <w:rFonts w:eastAsiaTheme="minorHAnsi"/>
          <w:noProof/>
        </w:rPr>
        <w:drawing>
          <wp:inline distT="0" distB="0" distL="0" distR="0">
            <wp:extent cx="6087552" cy="2282024"/>
            <wp:effectExtent l="19050" t="0" r="8448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008E9" w:rsidRDefault="000008E9" w:rsidP="00905F33">
      <w:pPr>
        <w:tabs>
          <w:tab w:val="left" w:pos="0"/>
        </w:tabs>
        <w:spacing w:before="120"/>
        <w:ind w:firstLine="709"/>
        <w:jc w:val="both"/>
      </w:pPr>
      <w:r>
        <w:rPr>
          <w:rFonts w:eastAsiaTheme="minorHAnsi"/>
        </w:rPr>
        <w:lastRenderedPageBreak/>
        <w:t xml:space="preserve">Проведенный анализ планируемых расходов в рамках муниципальных программ показал, что в 2021 году по отношению к 2020 году сокращаются </w:t>
      </w:r>
      <w:r>
        <w:t xml:space="preserve">расходы по </w:t>
      </w:r>
      <w:r w:rsidR="00352137">
        <w:t>4</w:t>
      </w:r>
      <w:r>
        <w:t>-</w:t>
      </w:r>
      <w:r w:rsidR="00352137">
        <w:t>м</w:t>
      </w:r>
      <w:r>
        <w:t xml:space="preserve"> программам из 7-ми. Наибольшее сокращение расходов в суммовом выражении  наблюдается по программе </w:t>
      </w:r>
      <w:r w:rsidR="00C6541F">
        <w:t>«</w:t>
      </w:r>
      <w:r>
        <w:t xml:space="preserve">Повышение уровня жизнеобеспечения и безопасности населения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на 10</w:t>
      </w:r>
      <w:r w:rsidR="00352137">
        <w:t>8 132,3</w:t>
      </w:r>
      <w:r>
        <w:t xml:space="preserve"> тыс. рублей или на 2</w:t>
      </w:r>
      <w:r w:rsidR="00352137">
        <w:t>3</w:t>
      </w:r>
      <w:r>
        <w:t>,</w:t>
      </w:r>
      <w:r w:rsidR="00352137">
        <w:t>5</w:t>
      </w:r>
      <w:r>
        <w:t>%.</w:t>
      </w:r>
    </w:p>
    <w:p w:rsidR="000F4099" w:rsidRPr="00DE449B" w:rsidRDefault="00642F2E" w:rsidP="00905F33">
      <w:pPr>
        <w:tabs>
          <w:tab w:val="left" w:pos="0"/>
        </w:tabs>
        <w:ind w:firstLine="709"/>
        <w:jc w:val="both"/>
      </w:pPr>
      <w:r>
        <w:rPr>
          <w:bCs/>
          <w:color w:val="000000"/>
        </w:rPr>
        <w:t>Д</w:t>
      </w:r>
      <w:r w:rsidR="000F4099" w:rsidRPr="00DE449B">
        <w:rPr>
          <w:bCs/>
          <w:color w:val="000000"/>
        </w:rPr>
        <w:t xml:space="preserve">етализация </w:t>
      </w:r>
      <w:r w:rsidR="000F4099" w:rsidRPr="00D54AF7">
        <w:rPr>
          <w:bCs/>
          <w:color w:val="000000"/>
        </w:rPr>
        <w:t>планируемых бюджетных ассигнований</w:t>
      </w:r>
      <w:r w:rsidR="000F4099" w:rsidRPr="00DE449B">
        <w:rPr>
          <w:bCs/>
          <w:color w:val="000000"/>
        </w:rPr>
        <w:t xml:space="preserve"> в разрезе </w:t>
      </w:r>
      <w:r w:rsidR="000F4099" w:rsidRPr="00DE449B">
        <w:t xml:space="preserve">муниципальных программ муниципального образования </w:t>
      </w:r>
      <w:r w:rsidR="00C6541F">
        <w:t>«</w:t>
      </w:r>
      <w:r w:rsidR="000F4099" w:rsidRPr="00DE449B">
        <w:t xml:space="preserve">Городской округ </w:t>
      </w:r>
      <w:r w:rsidR="00C6541F">
        <w:t>«</w:t>
      </w:r>
      <w:r w:rsidR="000F4099" w:rsidRPr="00DE449B">
        <w:t>Город Нарьян-Мар</w:t>
      </w:r>
      <w:r w:rsidR="00C6541F">
        <w:t>»</w:t>
      </w:r>
      <w:r w:rsidR="000F4099" w:rsidRPr="00DE449B">
        <w:t>:</w:t>
      </w:r>
    </w:p>
    <w:p w:rsidR="000F4099" w:rsidRDefault="008B1934" w:rsidP="00C6541F">
      <w:pPr>
        <w:tabs>
          <w:tab w:val="left" w:pos="0"/>
        </w:tabs>
        <w:spacing w:before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0F4099" w:rsidRPr="00282CD8">
        <w:rPr>
          <w:b/>
          <w:bCs/>
          <w:color w:val="000000"/>
        </w:rPr>
        <w:t xml:space="preserve">Муниципальная программа </w:t>
      </w:r>
      <w:r w:rsidR="00C6541F">
        <w:rPr>
          <w:b/>
          <w:bCs/>
          <w:color w:val="000000"/>
        </w:rPr>
        <w:t>«</w:t>
      </w:r>
      <w:r w:rsidR="000F4099" w:rsidRPr="00282CD8">
        <w:rPr>
          <w:b/>
          <w:bCs/>
          <w:color w:val="000000"/>
        </w:rPr>
        <w:t>Повышение эффективности реализа</w:t>
      </w:r>
      <w:r w:rsidR="000F4099" w:rsidRPr="00282CD8">
        <w:rPr>
          <w:b/>
          <w:bCs/>
          <w:color w:val="000000"/>
        </w:rPr>
        <w:softHyphen/>
        <w:t>ции молодежной политики в муниципаль</w:t>
      </w:r>
      <w:r w:rsidR="000F4099" w:rsidRPr="00282CD8">
        <w:rPr>
          <w:b/>
          <w:bCs/>
          <w:color w:val="000000"/>
        </w:rPr>
        <w:softHyphen/>
        <w:t xml:space="preserve">ном образовании </w:t>
      </w:r>
      <w:r w:rsidR="00C6541F">
        <w:rPr>
          <w:b/>
          <w:bCs/>
          <w:color w:val="000000"/>
        </w:rPr>
        <w:t>«</w:t>
      </w:r>
      <w:r w:rsidR="000F4099" w:rsidRPr="00282CD8">
        <w:rPr>
          <w:b/>
          <w:bCs/>
          <w:color w:val="000000"/>
        </w:rPr>
        <w:t xml:space="preserve">Городской округ </w:t>
      </w:r>
      <w:r w:rsidR="00C6541F">
        <w:rPr>
          <w:b/>
          <w:bCs/>
          <w:color w:val="000000"/>
        </w:rPr>
        <w:t>«</w:t>
      </w:r>
      <w:r w:rsidR="000F4099" w:rsidRPr="00282CD8">
        <w:rPr>
          <w:b/>
          <w:bCs/>
          <w:color w:val="000000"/>
        </w:rPr>
        <w:t>Город Нарьян-Мар</w:t>
      </w:r>
      <w:r w:rsidR="00C6541F">
        <w:rPr>
          <w:b/>
          <w:bCs/>
          <w:color w:val="000000"/>
        </w:rPr>
        <w:t>»</w:t>
      </w:r>
      <w:r w:rsidR="000F4099">
        <w:rPr>
          <w:b/>
          <w:bCs/>
          <w:color w:val="000000"/>
        </w:rPr>
        <w:t xml:space="preserve"> </w:t>
      </w:r>
    </w:p>
    <w:p w:rsidR="00755393" w:rsidRDefault="00755393" w:rsidP="00905F3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>
        <w:t>М</w:t>
      </w:r>
      <w:r w:rsidRPr="00B83687">
        <w:t>униципальн</w:t>
      </w:r>
      <w:r>
        <w:t>ая</w:t>
      </w:r>
      <w:r w:rsidRPr="00B83687">
        <w:t xml:space="preserve"> программ</w:t>
      </w:r>
      <w:r>
        <w:t>а</w:t>
      </w:r>
      <w:r w:rsidRPr="007B261F">
        <w:t xml:space="preserve"> </w:t>
      </w:r>
      <w:r w:rsidRPr="00B83687">
        <w:t xml:space="preserve">разработана </w:t>
      </w:r>
      <w:r>
        <w:t xml:space="preserve">и утверждена 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29.08.2018 № 577, </w:t>
      </w:r>
      <w:r w:rsidRPr="00B83687">
        <w:t>в целях</w:t>
      </w:r>
      <w:r>
        <w:t xml:space="preserve"> </w:t>
      </w:r>
      <w:r>
        <w:rPr>
          <w:rFonts w:eastAsiaTheme="minorHAnsi"/>
          <w:bCs/>
          <w:lang w:eastAsia="en-US"/>
        </w:rPr>
        <w:t>с</w:t>
      </w:r>
      <w:r w:rsidRPr="00696ECA">
        <w:rPr>
          <w:rFonts w:eastAsiaTheme="minorHAnsi"/>
          <w:bCs/>
          <w:lang w:eastAsia="en-US"/>
        </w:rPr>
        <w:t>оздание условий для успешной социализации и эффе</w:t>
      </w:r>
      <w:r>
        <w:rPr>
          <w:rFonts w:eastAsiaTheme="minorHAnsi"/>
          <w:bCs/>
          <w:lang w:eastAsia="en-US"/>
        </w:rPr>
        <w:t>ктивной самореализации молодежи, в</w:t>
      </w:r>
      <w:r w:rsidRPr="00696ECA">
        <w:rPr>
          <w:rFonts w:eastAsiaTheme="minorHAnsi"/>
          <w:bCs/>
          <w:lang w:eastAsia="en-US"/>
        </w:rPr>
        <w:t>оспитание готовности к достойному служению обществу и государству, выполнени</w:t>
      </w:r>
      <w:r>
        <w:rPr>
          <w:rFonts w:eastAsiaTheme="minorHAnsi"/>
          <w:bCs/>
          <w:lang w:eastAsia="en-US"/>
        </w:rPr>
        <w:t>ю обязанностей по защите Родины, ф</w:t>
      </w:r>
      <w:r w:rsidRPr="00696ECA">
        <w:rPr>
          <w:rFonts w:eastAsiaTheme="minorHAnsi"/>
          <w:bCs/>
          <w:lang w:eastAsia="en-US"/>
        </w:rPr>
        <w:t>ормирование у молодежи мотивации на эффективное социально-психологическое и физическое развитие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</w:pPr>
      <w:r w:rsidRPr="00B83687">
        <w:t>Достижение поставленной цели реализуется за счет решения следующих задач: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696ECA">
        <w:rPr>
          <w:rFonts w:eastAsiaTheme="minorHAnsi"/>
          <w:bCs/>
          <w:lang w:eastAsia="en-US"/>
        </w:rPr>
        <w:t>формирование системы продвижения инициативной и талантливой молодежи;</w:t>
      </w:r>
    </w:p>
    <w:p w:rsidR="00755393" w:rsidRPr="00696ECA" w:rsidRDefault="00755393" w:rsidP="00905F33">
      <w:pPr>
        <w:autoSpaceDE w:val="0"/>
        <w:autoSpaceDN w:val="0"/>
        <w:adjustRightInd w:val="0"/>
        <w:ind w:left="709"/>
        <w:rPr>
          <w:rFonts w:eastAsiaTheme="minorHAnsi"/>
          <w:bCs/>
          <w:lang w:eastAsia="en-US"/>
        </w:rPr>
      </w:pPr>
      <w:r w:rsidRPr="00696ECA">
        <w:rPr>
          <w:rFonts w:eastAsiaTheme="minorHAnsi"/>
          <w:bCs/>
          <w:lang w:eastAsia="en-US"/>
        </w:rPr>
        <w:t>- вовлечение молодежи в социальную практику;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96ECA">
        <w:rPr>
          <w:rFonts w:eastAsiaTheme="minorHAnsi"/>
          <w:bCs/>
          <w:lang w:eastAsia="en-US"/>
        </w:rPr>
        <w:t>- организация работы с общественными организациями, осуществляющими свою деятельность в сфере военно-патриотического восп</w:t>
      </w:r>
      <w:r>
        <w:rPr>
          <w:rFonts w:eastAsiaTheme="minorHAnsi"/>
          <w:bCs/>
          <w:lang w:eastAsia="en-US"/>
        </w:rPr>
        <w:t>итания, и военным комиссариатом;</w:t>
      </w:r>
    </w:p>
    <w:p w:rsidR="00755393" w:rsidRPr="00696ECA" w:rsidRDefault="00755393" w:rsidP="00905F33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696ECA">
        <w:rPr>
          <w:rFonts w:eastAsiaTheme="minorHAnsi"/>
          <w:bCs/>
          <w:lang w:eastAsia="en-US"/>
        </w:rPr>
        <w:t>увеличение количества публикаций в средствах массовой информации муниципалитета, статей военно-патриотической направленности;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96ECA">
        <w:rPr>
          <w:rFonts w:eastAsiaTheme="minorHAnsi"/>
          <w:bCs/>
          <w:lang w:eastAsia="en-US"/>
        </w:rPr>
        <w:t xml:space="preserve">- усовершенствование форм и методов работы в сфере профилактики </w:t>
      </w:r>
      <w:proofErr w:type="spellStart"/>
      <w:r w:rsidRPr="00696ECA">
        <w:rPr>
          <w:rFonts w:eastAsiaTheme="minorHAnsi"/>
          <w:bCs/>
          <w:lang w:eastAsia="en-US"/>
        </w:rPr>
        <w:t>аддиктивного</w:t>
      </w:r>
      <w:proofErr w:type="spellEnd"/>
      <w:r w:rsidRPr="00696ECA">
        <w:rPr>
          <w:rFonts w:eastAsiaTheme="minorHAnsi"/>
          <w:bCs/>
          <w:lang w:eastAsia="en-US"/>
        </w:rPr>
        <w:t xml:space="preserve"> поведения</w:t>
      </w:r>
      <w:r>
        <w:rPr>
          <w:rFonts w:eastAsiaTheme="minorHAnsi"/>
          <w:bCs/>
          <w:lang w:eastAsia="en-US"/>
        </w:rPr>
        <w:t>.</w:t>
      </w:r>
    </w:p>
    <w:p w:rsidR="00990A8F" w:rsidRDefault="00990A8F" w:rsidP="00990A8F">
      <w:pPr>
        <w:ind w:firstLine="708"/>
        <w:jc w:val="both"/>
        <w:rPr>
          <w:bCs/>
        </w:rPr>
      </w:pPr>
      <w:r>
        <w:rPr>
          <w:bCs/>
        </w:rPr>
        <w:t xml:space="preserve">Ответственным исполнителем муниципальной программы является – Управление организационно-информационного обеспечения Администрации МО </w:t>
      </w:r>
      <w:r w:rsidR="00C6541F">
        <w:rPr>
          <w:bCs/>
        </w:rPr>
        <w:t>«</w:t>
      </w:r>
      <w:r>
        <w:rPr>
          <w:bCs/>
        </w:rPr>
        <w:t xml:space="preserve">Городской округ </w:t>
      </w:r>
      <w:r w:rsidR="00C6541F">
        <w:rPr>
          <w:bCs/>
        </w:rPr>
        <w:t>«</w:t>
      </w:r>
      <w:r>
        <w:rPr>
          <w:bCs/>
        </w:rPr>
        <w:t>Город Нарьян-Мар</w:t>
      </w:r>
      <w:r w:rsidR="00C6541F">
        <w:rPr>
          <w:bCs/>
        </w:rPr>
        <w:t>»</w:t>
      </w:r>
      <w:r>
        <w:rPr>
          <w:bCs/>
        </w:rPr>
        <w:t>.</w:t>
      </w:r>
    </w:p>
    <w:p w:rsidR="00990A8F" w:rsidRDefault="00990A8F" w:rsidP="00990A8F">
      <w:pPr>
        <w:ind w:firstLine="708"/>
        <w:jc w:val="both"/>
        <w:rPr>
          <w:bCs/>
        </w:rPr>
      </w:pPr>
      <w:r>
        <w:rPr>
          <w:bCs/>
        </w:rPr>
        <w:t>Соисполнителями муниципальной программы выступают:</w:t>
      </w:r>
    </w:p>
    <w:p w:rsidR="00990A8F" w:rsidRDefault="00990A8F" w:rsidP="00990A8F">
      <w:pPr>
        <w:ind w:firstLine="708"/>
        <w:jc w:val="both"/>
        <w:rPr>
          <w:bCs/>
        </w:rPr>
      </w:pPr>
      <w:r>
        <w:rPr>
          <w:bCs/>
        </w:rPr>
        <w:t xml:space="preserve">- правовое управление Администрации муниципального образования </w:t>
      </w:r>
      <w:r w:rsidR="00C6541F">
        <w:rPr>
          <w:bCs/>
        </w:rPr>
        <w:t>«</w:t>
      </w:r>
      <w:r>
        <w:rPr>
          <w:bCs/>
        </w:rPr>
        <w:t xml:space="preserve">Городской округ </w:t>
      </w:r>
      <w:r w:rsidR="00C6541F">
        <w:rPr>
          <w:bCs/>
        </w:rPr>
        <w:t>«</w:t>
      </w:r>
      <w:r>
        <w:rPr>
          <w:bCs/>
        </w:rPr>
        <w:t>Город Нарьян-Мар</w:t>
      </w:r>
      <w:r w:rsidR="00C6541F">
        <w:rPr>
          <w:bCs/>
        </w:rPr>
        <w:t>»</w:t>
      </w:r>
      <w:r>
        <w:rPr>
          <w:bCs/>
        </w:rPr>
        <w:t>;</w:t>
      </w:r>
    </w:p>
    <w:p w:rsidR="00990A8F" w:rsidRDefault="00990A8F" w:rsidP="00990A8F">
      <w:pPr>
        <w:ind w:firstLine="708"/>
        <w:jc w:val="both"/>
        <w:rPr>
          <w:bCs/>
        </w:rPr>
      </w:pPr>
      <w:r>
        <w:rPr>
          <w:bCs/>
        </w:rPr>
        <w:t xml:space="preserve">- Муниципальное казенное учреждение </w:t>
      </w:r>
      <w:r w:rsidR="00C6541F">
        <w:rPr>
          <w:bCs/>
        </w:rPr>
        <w:t>«</w:t>
      </w:r>
      <w:r>
        <w:rPr>
          <w:bCs/>
        </w:rPr>
        <w:t>Управление городским хозяйством города Нарьян-Мара</w:t>
      </w:r>
      <w:r w:rsidR="00C6541F">
        <w:rPr>
          <w:bCs/>
        </w:rPr>
        <w:t>»</w:t>
      </w:r>
      <w:r>
        <w:rPr>
          <w:bCs/>
        </w:rPr>
        <w:t>.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</w:pPr>
      <w:r w:rsidRPr="00A477C3">
        <w:t>Финансирование Программы осуществляется исключительно за счет средств городского бюджета.</w:t>
      </w:r>
    </w:p>
    <w:p w:rsidR="00FF6EE4" w:rsidRDefault="00FF6EE4" w:rsidP="00FF6EE4">
      <w:pPr>
        <w:ind w:firstLine="708"/>
        <w:jc w:val="both"/>
        <w:rPr>
          <w:bCs/>
        </w:rPr>
      </w:pPr>
      <w:r>
        <w:rPr>
          <w:bCs/>
        </w:rPr>
        <w:t>Программа не имеет подпрограмм.</w:t>
      </w:r>
    </w:p>
    <w:p w:rsidR="00B86C96" w:rsidRDefault="00990A8F" w:rsidP="00B86C96">
      <w:pPr>
        <w:tabs>
          <w:tab w:val="left" w:pos="0"/>
        </w:tabs>
        <w:ind w:firstLine="709"/>
        <w:jc w:val="right"/>
      </w:pPr>
      <w:r>
        <w:t xml:space="preserve"> </w:t>
      </w:r>
      <w:r w:rsidR="00B86C96">
        <w:t>(тыс. руб.)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993"/>
        <w:gridCol w:w="850"/>
        <w:gridCol w:w="851"/>
        <w:gridCol w:w="850"/>
        <w:gridCol w:w="851"/>
        <w:gridCol w:w="850"/>
        <w:gridCol w:w="851"/>
      </w:tblGrid>
      <w:tr w:rsidR="00B86C96" w:rsidRPr="00DD5C1B" w:rsidTr="00B86C96">
        <w:trPr>
          <w:trHeight w:val="170"/>
          <w:tblHeader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Наименование муниципальных программ (подпрограмм)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D5C1B">
              <w:rPr>
                <w:b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B86C96" w:rsidRPr="00DD5C1B" w:rsidTr="00B86C96">
        <w:trPr>
          <w:trHeight w:val="170"/>
          <w:tblHeader/>
        </w:trPr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2020г.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2021г.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6C96" w:rsidRPr="00DD5C1B" w:rsidRDefault="00B86C9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2022г.</w:t>
            </w:r>
          </w:p>
        </w:tc>
      </w:tr>
      <w:tr w:rsidR="00B86C96" w:rsidRPr="00DD5C1B" w:rsidTr="00B86C96">
        <w:trPr>
          <w:trHeight w:val="170"/>
        </w:trPr>
        <w:tc>
          <w:tcPr>
            <w:tcW w:w="3276" w:type="dxa"/>
            <w:shd w:val="clear" w:color="auto" w:fill="auto"/>
            <w:vAlign w:val="center"/>
            <w:hideMark/>
          </w:tcPr>
          <w:p w:rsidR="00B86C96" w:rsidRPr="00FF6EE4" w:rsidRDefault="00B86C96" w:rsidP="00990A8F">
            <w:pPr>
              <w:rPr>
                <w:bCs/>
                <w:color w:val="000000"/>
                <w:sz w:val="18"/>
                <w:szCs w:val="18"/>
              </w:rPr>
            </w:pPr>
            <w:r w:rsidRPr="00FF6EE4">
              <w:rPr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FF6EE4">
              <w:rPr>
                <w:bCs/>
                <w:color w:val="000000"/>
                <w:sz w:val="18"/>
                <w:szCs w:val="18"/>
              </w:rPr>
              <w:t>Повышение эффективности реа</w:t>
            </w:r>
            <w:r w:rsidRPr="00FF6EE4">
              <w:rPr>
                <w:bCs/>
                <w:color w:val="000000"/>
                <w:sz w:val="18"/>
                <w:szCs w:val="18"/>
              </w:rPr>
              <w:softHyphen/>
              <w:t>лизации молодежной политики в му</w:t>
            </w:r>
            <w:r w:rsidRPr="00FF6EE4">
              <w:rPr>
                <w:bCs/>
                <w:color w:val="000000"/>
                <w:sz w:val="18"/>
                <w:szCs w:val="18"/>
              </w:rPr>
              <w:softHyphen/>
              <w:t xml:space="preserve">ниципальном образовании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FF6EE4">
              <w:rPr>
                <w:bCs/>
                <w:color w:val="000000"/>
                <w:sz w:val="18"/>
                <w:szCs w:val="18"/>
              </w:rPr>
              <w:t>Город</w:t>
            </w:r>
            <w:r w:rsidRPr="00FF6EE4">
              <w:rPr>
                <w:bCs/>
                <w:color w:val="000000"/>
                <w:sz w:val="18"/>
                <w:szCs w:val="18"/>
              </w:rPr>
              <w:softHyphen/>
              <w:t xml:space="preserve">ской округ </w:t>
            </w:r>
            <w:r w:rsidR="00C6541F">
              <w:rPr>
                <w:bCs/>
                <w:color w:val="000000"/>
                <w:sz w:val="18"/>
                <w:szCs w:val="18"/>
              </w:rPr>
              <w:t>«</w:t>
            </w:r>
            <w:r w:rsidRPr="00FF6EE4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FF6EE4" w:rsidRDefault="00B86C96" w:rsidP="00990A8F">
            <w:pPr>
              <w:jc w:val="right"/>
              <w:rPr>
                <w:bCs/>
                <w:sz w:val="18"/>
                <w:szCs w:val="18"/>
              </w:rPr>
            </w:pPr>
            <w:r w:rsidRPr="00FF6EE4">
              <w:rPr>
                <w:bCs/>
                <w:sz w:val="18"/>
                <w:szCs w:val="18"/>
              </w:rPr>
              <w:t xml:space="preserve">622,9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6C96" w:rsidRPr="00FF6EE4" w:rsidRDefault="00B86C96" w:rsidP="00990A8F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FF6EE4">
              <w:rPr>
                <w:bCs/>
                <w:sz w:val="18"/>
                <w:szCs w:val="18"/>
              </w:rPr>
              <w:t xml:space="preserve">1 481,5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FF6EE4" w:rsidRDefault="00B86C96" w:rsidP="00990A8F">
            <w:pPr>
              <w:jc w:val="right"/>
              <w:rPr>
                <w:bCs/>
                <w:sz w:val="18"/>
                <w:szCs w:val="18"/>
              </w:rPr>
            </w:pPr>
            <w:r w:rsidRPr="00FF6EE4">
              <w:rPr>
                <w:bCs/>
                <w:sz w:val="18"/>
                <w:szCs w:val="18"/>
              </w:rPr>
              <w:t>137,8%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6C96" w:rsidRPr="00FF6EE4" w:rsidRDefault="00B86C96" w:rsidP="00990A8F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FF6EE4">
              <w:rPr>
                <w:bCs/>
                <w:sz w:val="18"/>
                <w:szCs w:val="18"/>
              </w:rPr>
              <w:t xml:space="preserve">1 481,5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6C96" w:rsidRPr="00FF6EE4" w:rsidRDefault="00B86C96" w:rsidP="00990A8F">
            <w:pPr>
              <w:jc w:val="right"/>
              <w:rPr>
                <w:bCs/>
                <w:sz w:val="18"/>
                <w:szCs w:val="18"/>
              </w:rPr>
            </w:pPr>
            <w:r w:rsidRPr="00FF6EE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6C96" w:rsidRPr="00FF6EE4" w:rsidRDefault="00B86C96" w:rsidP="00990A8F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FF6EE4">
              <w:rPr>
                <w:bCs/>
                <w:sz w:val="18"/>
                <w:szCs w:val="18"/>
              </w:rPr>
              <w:t xml:space="preserve">1 481,5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6C96" w:rsidRPr="00FF6EE4" w:rsidRDefault="00B86C96" w:rsidP="00990A8F">
            <w:pPr>
              <w:jc w:val="right"/>
              <w:rPr>
                <w:bCs/>
                <w:sz w:val="18"/>
                <w:szCs w:val="18"/>
              </w:rPr>
            </w:pPr>
            <w:r w:rsidRPr="00FF6EE4">
              <w:rPr>
                <w:bCs/>
                <w:sz w:val="18"/>
                <w:szCs w:val="18"/>
              </w:rPr>
              <w:t>-</w:t>
            </w:r>
          </w:p>
        </w:tc>
      </w:tr>
    </w:tbl>
    <w:p w:rsidR="00755393" w:rsidRDefault="00755393" w:rsidP="00B86C96">
      <w:pPr>
        <w:spacing w:before="120"/>
        <w:ind w:firstLine="709"/>
        <w:jc w:val="both"/>
        <w:rPr>
          <w:bCs/>
        </w:rPr>
      </w:pPr>
      <w:r>
        <w:rPr>
          <w:bCs/>
          <w:color w:val="000000"/>
        </w:rPr>
        <w:t>П</w:t>
      </w:r>
      <w:r w:rsidRPr="00951E94">
        <w:rPr>
          <w:bCs/>
          <w:color w:val="000000"/>
        </w:rPr>
        <w:t xml:space="preserve">роектом решения на реализацию </w:t>
      </w:r>
      <w:r>
        <w:rPr>
          <w:bCs/>
          <w:color w:val="000000"/>
        </w:rPr>
        <w:t>Программы</w:t>
      </w:r>
      <w:r>
        <w:rPr>
          <w:bCs/>
        </w:rPr>
        <w:t xml:space="preserve"> в период 2021-2023 годов предусмотрены бюджетные ассигнования в фиксированном размере 1 481,5 тыс. рублей, ежегодно, что на 858,6 тыс. рублей или на 137,8</w:t>
      </w:r>
      <w:r w:rsidR="00392C1D">
        <w:rPr>
          <w:bCs/>
        </w:rPr>
        <w:t>% больше</w:t>
      </w:r>
      <w:r>
        <w:rPr>
          <w:bCs/>
        </w:rPr>
        <w:t xml:space="preserve"> по отношению к 2020 году. </w:t>
      </w:r>
    </w:p>
    <w:p w:rsidR="00755393" w:rsidRDefault="00755393" w:rsidP="00905F33">
      <w:pPr>
        <w:ind w:firstLine="708"/>
        <w:jc w:val="both"/>
        <w:rPr>
          <w:bCs/>
        </w:rPr>
      </w:pPr>
      <w:r>
        <w:rPr>
          <w:bCs/>
        </w:rPr>
        <w:t xml:space="preserve">По основному мероприятию </w:t>
      </w:r>
      <w:r w:rsidR="00C6541F">
        <w:rPr>
          <w:bCs/>
        </w:rPr>
        <w:t>«</w:t>
      </w:r>
      <w:r>
        <w:rPr>
          <w:bCs/>
        </w:rPr>
        <w:t>Формирование системы продвижения инициативной и талантливой молодежи</w:t>
      </w:r>
      <w:r w:rsidR="00C6541F">
        <w:rPr>
          <w:bCs/>
        </w:rPr>
        <w:t>»</w:t>
      </w:r>
      <w:r>
        <w:rPr>
          <w:bCs/>
        </w:rPr>
        <w:t xml:space="preserve"> на 2021 год предусмотрено 924,8 тыс. рублей, в том числе:</w:t>
      </w:r>
    </w:p>
    <w:p w:rsidR="00755393" w:rsidRDefault="00755393" w:rsidP="00905F33">
      <w:pPr>
        <w:ind w:firstLine="708"/>
        <w:jc w:val="both"/>
        <w:rPr>
          <w:bCs/>
        </w:rPr>
      </w:pPr>
      <w:proofErr w:type="gramStart"/>
      <w:r>
        <w:rPr>
          <w:bCs/>
        </w:rPr>
        <w:t>- 441,2 тыс.</w:t>
      </w:r>
      <w:r w:rsidR="00392C1D">
        <w:rPr>
          <w:bCs/>
        </w:rPr>
        <w:t xml:space="preserve"> </w:t>
      </w:r>
      <w:r>
        <w:rPr>
          <w:bCs/>
        </w:rPr>
        <w:t xml:space="preserve">рублей по мероприятиям, направленным на самореализацию молодежи (семинар </w:t>
      </w:r>
      <w:r w:rsidR="00C6541F">
        <w:rPr>
          <w:bCs/>
        </w:rPr>
        <w:t>«</w:t>
      </w:r>
      <w:r>
        <w:rPr>
          <w:bCs/>
        </w:rPr>
        <w:t>Школа лидеров</w:t>
      </w:r>
      <w:r w:rsidR="00C6541F">
        <w:rPr>
          <w:bCs/>
        </w:rPr>
        <w:t>»</w:t>
      </w:r>
      <w:r>
        <w:rPr>
          <w:bCs/>
        </w:rPr>
        <w:t xml:space="preserve"> -</w:t>
      </w:r>
      <w:r w:rsidR="00392C1D">
        <w:rPr>
          <w:bCs/>
        </w:rPr>
        <w:t xml:space="preserve"> </w:t>
      </w:r>
      <w:r>
        <w:rPr>
          <w:bCs/>
        </w:rPr>
        <w:t>98,0 тыс.</w:t>
      </w:r>
      <w:r w:rsidR="00392C1D">
        <w:rPr>
          <w:bCs/>
        </w:rPr>
        <w:t xml:space="preserve"> </w:t>
      </w:r>
      <w:r>
        <w:rPr>
          <w:bCs/>
        </w:rPr>
        <w:t xml:space="preserve">рублей, акция </w:t>
      </w:r>
      <w:r w:rsidR="00C6541F">
        <w:rPr>
          <w:bCs/>
        </w:rPr>
        <w:t>«</w:t>
      </w:r>
      <w:r>
        <w:rPr>
          <w:bCs/>
        </w:rPr>
        <w:t>Мой подарок городу</w:t>
      </w:r>
      <w:r w:rsidR="00C6541F">
        <w:rPr>
          <w:bCs/>
        </w:rPr>
        <w:t>»</w:t>
      </w:r>
      <w:r>
        <w:rPr>
          <w:bCs/>
        </w:rPr>
        <w:t xml:space="preserve"> -</w:t>
      </w:r>
      <w:r w:rsidR="00392C1D">
        <w:rPr>
          <w:bCs/>
        </w:rPr>
        <w:t xml:space="preserve"> </w:t>
      </w:r>
      <w:r>
        <w:rPr>
          <w:bCs/>
        </w:rPr>
        <w:lastRenderedPageBreak/>
        <w:t>приобретение сувенирной продукции для участников 4 конкурсов (в среднем 25 человек на конкурс) – 187,4 тыс. рублей, новогодние мероприятия для молодых семей  - 82,9 тыс. рублей, День самоуправления – приобретение сувенирной продукции для участников в количестве 25 человек – 72,9 тыс. рублей);</w:t>
      </w:r>
      <w:proofErr w:type="gramEnd"/>
    </w:p>
    <w:p w:rsidR="00755393" w:rsidRDefault="00755393" w:rsidP="00905F33">
      <w:pPr>
        <w:ind w:firstLine="708"/>
        <w:jc w:val="both"/>
        <w:rPr>
          <w:bCs/>
        </w:rPr>
      </w:pPr>
      <w:r>
        <w:rPr>
          <w:bCs/>
        </w:rPr>
        <w:t>- 483,6 тыс. рублей – по мероприятиям, направленным на поддержку социализации молодежи, а именно на участие молодежи города во Всероссийских форумах, съездах, фестивалях, конкурсах.</w:t>
      </w:r>
    </w:p>
    <w:p w:rsidR="00755393" w:rsidRDefault="00755393" w:rsidP="00905F33">
      <w:pPr>
        <w:ind w:firstLine="708"/>
        <w:jc w:val="both"/>
      </w:pPr>
      <w:r>
        <w:t xml:space="preserve">По основному мероприятию </w:t>
      </w:r>
      <w:r w:rsidR="00C6541F">
        <w:t>«</w:t>
      </w:r>
      <w:r>
        <w:t>Военно-патриотическое воспитание молодежи</w:t>
      </w:r>
      <w:r w:rsidR="00C6541F">
        <w:t>»</w:t>
      </w:r>
      <w:r>
        <w:t xml:space="preserve"> на 2021 год предусмотрено 283,3 тыс. рублей, а именно:</w:t>
      </w:r>
    </w:p>
    <w:p w:rsidR="00755393" w:rsidRDefault="00755393" w:rsidP="00905F33">
      <w:pPr>
        <w:ind w:firstLine="708"/>
        <w:jc w:val="both"/>
      </w:pPr>
      <w:proofErr w:type="gramStart"/>
      <w:r>
        <w:t xml:space="preserve">- 233,3 тыс. рублей - организация </w:t>
      </w:r>
      <w:proofErr w:type="spellStart"/>
      <w:r>
        <w:t>досугово-спортивных</w:t>
      </w:r>
      <w:proofErr w:type="spellEnd"/>
      <w:r>
        <w:t xml:space="preserve"> мероприятий (участие молодежи города Нарьян-Мара в спортивно-туристически</w:t>
      </w:r>
      <w:r w:rsidR="00392C1D">
        <w:t>х слетах, сборах, соревнованиях</w:t>
      </w:r>
      <w:r>
        <w:t xml:space="preserve">, эстафетах (обеспечение команд продовольствием на время проведения слетов, сборов, соревнований 36,5 тыс. рублей, городская военно-спортивная игра </w:t>
      </w:r>
      <w:r w:rsidR="00C6541F">
        <w:t>«</w:t>
      </w:r>
      <w:r>
        <w:t>К защите Родины – готов</w:t>
      </w:r>
      <w:r w:rsidR="00C6541F">
        <w:t>»</w:t>
      </w:r>
      <w:r>
        <w:t xml:space="preserve"> - 196,8 тыс. рублей);</w:t>
      </w:r>
      <w:proofErr w:type="gramEnd"/>
    </w:p>
    <w:p w:rsidR="00755393" w:rsidRDefault="00755393" w:rsidP="00905F33">
      <w:pPr>
        <w:ind w:firstLine="708"/>
        <w:jc w:val="both"/>
      </w:pPr>
      <w:r>
        <w:t xml:space="preserve">- 50,0 тыс. рублей – реализация мероприятий, направленных на исполнение социальных обязательств и развитие добровольчества (сотрудничество с МПК </w:t>
      </w:r>
      <w:r w:rsidR="00C6541F">
        <w:t>«</w:t>
      </w:r>
      <w:r>
        <w:t>Нарьян-Мар</w:t>
      </w:r>
      <w:r w:rsidR="00C6541F">
        <w:t>»</w:t>
      </w:r>
      <w:r>
        <w:t xml:space="preserve">,  оказание содействия в совершенствовании материальной базы (приобретение необходимого </w:t>
      </w:r>
      <w:proofErr w:type="spellStart"/>
      <w:r>
        <w:t>хозинвентаря</w:t>
      </w:r>
      <w:proofErr w:type="spellEnd"/>
      <w:r>
        <w:t xml:space="preserve">) в соответствии с соглашением  об установлении </w:t>
      </w:r>
      <w:r w:rsidR="005E14FD">
        <w:t>шефских</w:t>
      </w:r>
      <w:r>
        <w:t xml:space="preserve"> связей между Администрацией города и экипажем МПК </w:t>
      </w:r>
      <w:r w:rsidR="00C6541F">
        <w:t>«</w:t>
      </w:r>
      <w:r>
        <w:t>Нарьян-Мар</w:t>
      </w:r>
      <w:r w:rsidR="00C6541F">
        <w:t>»</w:t>
      </w:r>
      <w:r>
        <w:t xml:space="preserve">, по заявке командира МПК </w:t>
      </w:r>
      <w:r w:rsidR="00C6541F">
        <w:t>«</w:t>
      </w:r>
      <w:r>
        <w:t>Нарьян-Мар</w:t>
      </w:r>
      <w:r w:rsidR="00C6541F">
        <w:t>»</w:t>
      </w:r>
      <w:r>
        <w:t>).</w:t>
      </w:r>
    </w:p>
    <w:p w:rsidR="00755393" w:rsidRDefault="00755393" w:rsidP="00905F33">
      <w:pPr>
        <w:ind w:firstLine="708"/>
        <w:jc w:val="both"/>
        <w:rPr>
          <w:bCs/>
        </w:rPr>
      </w:pPr>
      <w:r>
        <w:t xml:space="preserve">На основное мероприятие </w:t>
      </w:r>
      <w:r w:rsidR="00C6541F">
        <w:t>«</w:t>
      </w:r>
      <w:r>
        <w:t>Формирование здорового образа жизни, профилактика асоциальных проявлений в молодежной среде</w:t>
      </w:r>
      <w:r w:rsidR="00C6541F">
        <w:t>»</w:t>
      </w:r>
      <w:r w:rsidRPr="00AB6ADD">
        <w:rPr>
          <w:bCs/>
        </w:rPr>
        <w:t xml:space="preserve"> </w:t>
      </w:r>
      <w:r>
        <w:rPr>
          <w:bCs/>
        </w:rPr>
        <w:t>на 2021 год предусмотрено 273,4 тыс. рублей, в том числе:</w:t>
      </w:r>
    </w:p>
    <w:p w:rsidR="00755393" w:rsidRDefault="00FE499F" w:rsidP="00905F33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755393">
        <w:rPr>
          <w:bCs/>
        </w:rPr>
        <w:t>118,5 тыс. рублей - на профилактику асоциальных проявлений с использованием средств массовой информации и изготовлением агитационных материалов;</w:t>
      </w:r>
    </w:p>
    <w:p w:rsidR="00755393" w:rsidRDefault="00FE499F" w:rsidP="00905F33">
      <w:pPr>
        <w:ind w:firstLine="708"/>
        <w:jc w:val="both"/>
      </w:pPr>
      <w:r>
        <w:rPr>
          <w:bCs/>
        </w:rPr>
        <w:t xml:space="preserve">- </w:t>
      </w:r>
      <w:r w:rsidR="00755393">
        <w:rPr>
          <w:bCs/>
        </w:rPr>
        <w:t xml:space="preserve">154,9 тыс. рублей </w:t>
      </w:r>
      <w:r>
        <w:rPr>
          <w:bCs/>
        </w:rPr>
        <w:t>-</w:t>
      </w:r>
      <w:r w:rsidR="00755393">
        <w:rPr>
          <w:bCs/>
        </w:rPr>
        <w:t xml:space="preserve"> на коррекционную профилактику асоциальных проявлений (ежегодная акция </w:t>
      </w:r>
      <w:r w:rsidR="00C6541F">
        <w:rPr>
          <w:bCs/>
        </w:rPr>
        <w:t>«</w:t>
      </w:r>
      <w:r w:rsidR="00755393">
        <w:rPr>
          <w:bCs/>
        </w:rPr>
        <w:t>Мои здоровые выходные</w:t>
      </w:r>
      <w:r w:rsidR="00C6541F">
        <w:rPr>
          <w:bCs/>
        </w:rPr>
        <w:t>»</w:t>
      </w:r>
      <w:r w:rsidR="00755393">
        <w:rPr>
          <w:bCs/>
        </w:rPr>
        <w:t>).</w:t>
      </w:r>
    </w:p>
    <w:p w:rsidR="00755393" w:rsidRPr="00CC4144" w:rsidRDefault="00755393" w:rsidP="00905F33">
      <w:pPr>
        <w:ind w:firstLine="709"/>
        <w:jc w:val="both"/>
      </w:pPr>
      <w:r>
        <w:t>Предусмотренные объемы бюджетных ассигнований на реализацию программы установлены на основании утвержденных расходных обязательств, что отвечает требованиям статьи 65 Бюджетного кодекса Российской Федерации.</w:t>
      </w:r>
    </w:p>
    <w:p w:rsidR="008B1934" w:rsidRDefault="006E6B68" w:rsidP="00905F33">
      <w:pPr>
        <w:tabs>
          <w:tab w:val="left" w:pos="0"/>
        </w:tabs>
        <w:spacing w:before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8B1934" w:rsidRPr="004C36B8">
        <w:rPr>
          <w:b/>
          <w:bCs/>
          <w:color w:val="000000"/>
        </w:rPr>
        <w:t xml:space="preserve">Муниципальная программа </w:t>
      </w:r>
      <w:r w:rsidR="00C6541F">
        <w:rPr>
          <w:b/>
          <w:bCs/>
          <w:color w:val="000000"/>
        </w:rPr>
        <w:t>«</w:t>
      </w:r>
      <w:r w:rsidR="008B1934" w:rsidRPr="004C36B8">
        <w:rPr>
          <w:b/>
          <w:bCs/>
          <w:color w:val="000000"/>
        </w:rPr>
        <w:t>Совершенствование и развитие му</w:t>
      </w:r>
      <w:r w:rsidR="008B1934" w:rsidRPr="004C36B8">
        <w:rPr>
          <w:b/>
          <w:bCs/>
          <w:color w:val="000000"/>
        </w:rPr>
        <w:softHyphen/>
        <w:t>ниципального управления в муниципаль</w:t>
      </w:r>
      <w:r w:rsidR="008B1934" w:rsidRPr="004C36B8">
        <w:rPr>
          <w:b/>
          <w:bCs/>
          <w:color w:val="000000"/>
        </w:rPr>
        <w:softHyphen/>
        <w:t xml:space="preserve">ном образовании </w:t>
      </w:r>
      <w:r w:rsidR="00C6541F">
        <w:rPr>
          <w:b/>
          <w:bCs/>
          <w:color w:val="000000"/>
        </w:rPr>
        <w:t>«</w:t>
      </w:r>
      <w:r w:rsidR="008B1934" w:rsidRPr="004C36B8">
        <w:rPr>
          <w:b/>
          <w:bCs/>
          <w:color w:val="000000"/>
        </w:rPr>
        <w:t xml:space="preserve">Городской округ </w:t>
      </w:r>
      <w:r w:rsidR="00C6541F">
        <w:rPr>
          <w:b/>
          <w:bCs/>
          <w:color w:val="000000"/>
        </w:rPr>
        <w:t>«</w:t>
      </w:r>
      <w:r w:rsidR="008B1934" w:rsidRPr="004C36B8">
        <w:rPr>
          <w:b/>
          <w:bCs/>
          <w:color w:val="000000"/>
        </w:rPr>
        <w:t>Город Нарьян-Мар</w:t>
      </w:r>
      <w:r w:rsidR="00C6541F">
        <w:rPr>
          <w:b/>
          <w:bCs/>
          <w:color w:val="000000"/>
        </w:rPr>
        <w:t>»</w:t>
      </w:r>
    </w:p>
    <w:p w:rsidR="00CE567B" w:rsidRDefault="00CE567B" w:rsidP="00CE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Муниципальная программа разработана и утверждена постановлением А</w:t>
      </w:r>
      <w:r w:rsidRPr="00CE567B">
        <w:t xml:space="preserve">дминистрации МО </w:t>
      </w:r>
      <w:r w:rsidR="00C6541F">
        <w:t>«</w:t>
      </w:r>
      <w:r w:rsidRPr="00CE567B">
        <w:t xml:space="preserve">Городской округ </w:t>
      </w:r>
      <w:r w:rsidR="00C6541F">
        <w:t>«</w:t>
      </w:r>
      <w:r w:rsidRPr="00CE567B">
        <w:t>Город Нарьян-Мар</w:t>
      </w:r>
      <w:r w:rsidR="00C6541F">
        <w:t>»</w:t>
      </w:r>
      <w:r w:rsidRPr="00CE567B">
        <w:t xml:space="preserve"> от 31.08.2018 </w:t>
      </w:r>
      <w:r>
        <w:t>№</w:t>
      </w:r>
      <w:r w:rsidRPr="00CE567B">
        <w:t xml:space="preserve"> 588 </w:t>
      </w:r>
      <w:r>
        <w:t>в целях с</w:t>
      </w:r>
      <w:r>
        <w:rPr>
          <w:rFonts w:eastAsiaTheme="minorHAnsi"/>
          <w:lang w:eastAsia="en-US"/>
        </w:rPr>
        <w:t xml:space="preserve">овершенствования системы муниципального управления в муниципальном образовании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CE567B" w:rsidRPr="00CE567B" w:rsidRDefault="00CE567B" w:rsidP="00CE567B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Достижение поставленной цели реализуется за счет решения следующих задач:</w:t>
      </w:r>
    </w:p>
    <w:p w:rsidR="00CE567B" w:rsidRDefault="00CE567B" w:rsidP="00CE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повышение качества и развитие муниципального управления в муниципальном образовании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повышение эффективности качества управления муниципальными финансами и имуществом.</w:t>
      </w:r>
    </w:p>
    <w:p w:rsidR="006471A8" w:rsidRDefault="00CE567B" w:rsidP="006471A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открытого информационного пространства о деятельности органа местного самоуправления.</w:t>
      </w:r>
    </w:p>
    <w:p w:rsidR="00990A8F" w:rsidRDefault="006471A8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Ответственным исполнителем программы является </w:t>
      </w:r>
      <w:r>
        <w:rPr>
          <w:rFonts w:eastAsiaTheme="minorHAnsi"/>
          <w:lang w:eastAsia="en-US"/>
        </w:rPr>
        <w:t>Отдел бухгалтерского учета</w:t>
      </w:r>
      <w:r w:rsidR="00F545F8">
        <w:rPr>
          <w:rFonts w:eastAsiaTheme="minorHAnsi"/>
          <w:lang w:eastAsia="en-US"/>
        </w:rPr>
        <w:t xml:space="preserve"> и отчетности Администрации МО </w:t>
      </w:r>
      <w:r w:rsidR="00C6541F">
        <w:rPr>
          <w:rFonts w:eastAsiaTheme="minorHAnsi"/>
          <w:lang w:eastAsia="en-US"/>
        </w:rPr>
        <w:t>«</w:t>
      </w:r>
      <w:r w:rsidR="00F545F8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="00F545F8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Соисполнителями программы являются: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управление организационно-информационного обеспечения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управление жилищно-коммунального хозяйства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управление муниципального имущества и земельных отношений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Управление финансов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МКУ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УГХ г. Нарьян-Мара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управление делами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правовое управление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90A8F" w:rsidRDefault="00990A8F" w:rsidP="00990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отдел по работе с общественными организациями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</w:p>
    <w:p w:rsidR="006649FE" w:rsidRDefault="006649FE" w:rsidP="006649FE">
      <w:pPr>
        <w:autoSpaceDE w:val="0"/>
        <w:autoSpaceDN w:val="0"/>
        <w:adjustRightInd w:val="0"/>
        <w:ind w:firstLine="709"/>
        <w:jc w:val="both"/>
      </w:pPr>
      <w:r>
        <w:t>Финансирование Программы осуществляется за счет средств городского и окружного бюджетов.</w:t>
      </w:r>
    </w:p>
    <w:p w:rsidR="006649FE" w:rsidRDefault="006649FE" w:rsidP="00990A8F">
      <w:pPr>
        <w:tabs>
          <w:tab w:val="left" w:pos="0"/>
        </w:tabs>
        <w:ind w:firstLine="709"/>
        <w:jc w:val="both"/>
        <w:rPr>
          <w:b/>
          <w:bCs/>
          <w:color w:val="000000"/>
        </w:rPr>
      </w:pPr>
      <w:r>
        <w:t xml:space="preserve">Программа включает в себя </w:t>
      </w:r>
      <w:r w:rsidRPr="0050287E">
        <w:rPr>
          <w:u w:val="single"/>
        </w:rPr>
        <w:t>четыре подпрограммы</w:t>
      </w:r>
      <w:r>
        <w:t>, каждая из которых направлена на совершенствование и развитие муниципального управления и предусматривает определенный перечень мероприятий:</w:t>
      </w:r>
    </w:p>
    <w:p w:rsidR="00762ED7" w:rsidRDefault="00762ED7" w:rsidP="00762ED7">
      <w:pPr>
        <w:tabs>
          <w:tab w:val="left" w:pos="0"/>
        </w:tabs>
        <w:ind w:firstLine="709"/>
        <w:jc w:val="right"/>
      </w:pPr>
      <w:r>
        <w:t>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993"/>
        <w:gridCol w:w="850"/>
        <w:gridCol w:w="851"/>
        <w:gridCol w:w="850"/>
        <w:gridCol w:w="851"/>
        <w:gridCol w:w="850"/>
        <w:gridCol w:w="851"/>
      </w:tblGrid>
      <w:tr w:rsidR="00762ED7" w:rsidRPr="00DD5C1B" w:rsidTr="00990A8F">
        <w:trPr>
          <w:trHeight w:val="170"/>
          <w:tblHeader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Наименование муниципальных программ (подпрограмм)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D5C1B">
              <w:rPr>
                <w:b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762ED7" w:rsidRPr="00DD5C1B" w:rsidTr="00990A8F">
        <w:trPr>
          <w:trHeight w:val="170"/>
          <w:tblHeader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2020г.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2021г.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2022г.</w:t>
            </w:r>
          </w:p>
        </w:tc>
      </w:tr>
      <w:tr w:rsidR="00762ED7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Совершенствование и развитие муниципального управления в муни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ципальном образовании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 xml:space="preserve">360 186,7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334 050,3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>-7,3%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319 394,8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-4,4%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318 556,5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-0,3%</w:t>
            </w:r>
          </w:p>
        </w:tc>
      </w:tr>
      <w:tr w:rsidR="00762ED7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1.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Осуществление деятельности Администрации МО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  <w:r w:rsidRPr="00DD5C1B">
              <w:rPr>
                <w:color w:val="000000"/>
                <w:sz w:val="18"/>
                <w:szCs w:val="18"/>
              </w:rPr>
              <w:t xml:space="preserve"> в рамках собствен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ных и переданных государственных пол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номочий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157 172,7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149 457,5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-4,9%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149 040,0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-0,3%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148 906,5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-0,1%</w:t>
            </w:r>
          </w:p>
        </w:tc>
      </w:tr>
      <w:tr w:rsidR="00762ED7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2.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Обеспечение деятельности Адми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 xml:space="preserve">нистрации МО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131 078,5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117 959,0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-10,0%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114 395,0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-3,0%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116 175,6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1,6%</w:t>
            </w:r>
          </w:p>
        </w:tc>
      </w:tr>
      <w:tr w:rsidR="00762ED7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3.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Управление муниципальными финансами МО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33 121,7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34 233,7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3,4%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33 080,5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-3,4%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33 077,5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62ED7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4.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Управление и распоряжение му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 xml:space="preserve">ниципальным имуществом МО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 xml:space="preserve">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38 813,8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32 400,1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E37FD7" w:rsidRDefault="00762ED7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-16,5%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22 879,3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-29,4%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20 396,9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2ED7" w:rsidRPr="00DD5C1B" w:rsidRDefault="00762ED7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-10,8%</w:t>
            </w:r>
          </w:p>
        </w:tc>
      </w:tr>
    </w:tbl>
    <w:p w:rsidR="0021406F" w:rsidRDefault="0021406F" w:rsidP="00762ED7">
      <w:pPr>
        <w:pStyle w:val="a7"/>
        <w:tabs>
          <w:tab w:val="left" w:pos="0"/>
        </w:tabs>
        <w:spacing w:before="120"/>
        <w:ind w:left="0" w:firstLine="720"/>
        <w:contextualSpacing w:val="0"/>
        <w:jc w:val="both"/>
      </w:pPr>
      <w:r>
        <w:rPr>
          <w:bCs/>
          <w:color w:val="000000"/>
        </w:rPr>
        <w:t>На реализацию м</w:t>
      </w:r>
      <w:r w:rsidR="006E6B68" w:rsidRPr="00951E94">
        <w:rPr>
          <w:bCs/>
          <w:color w:val="000000"/>
        </w:rPr>
        <w:t>униципальн</w:t>
      </w:r>
      <w:r>
        <w:rPr>
          <w:bCs/>
          <w:color w:val="000000"/>
        </w:rPr>
        <w:t>ой</w:t>
      </w:r>
      <w:r w:rsidR="006E6B68" w:rsidRPr="00951E94">
        <w:rPr>
          <w:bCs/>
          <w:color w:val="000000"/>
        </w:rPr>
        <w:t xml:space="preserve"> программ</w:t>
      </w:r>
      <w:r>
        <w:rPr>
          <w:bCs/>
          <w:color w:val="000000"/>
        </w:rPr>
        <w:t>ы</w:t>
      </w:r>
      <w:r w:rsidR="006E6B68" w:rsidRPr="00951E94">
        <w:rPr>
          <w:bCs/>
          <w:color w:val="000000"/>
        </w:rPr>
        <w:t xml:space="preserve"> </w:t>
      </w:r>
      <w:r w:rsidR="00C6541F">
        <w:rPr>
          <w:bCs/>
        </w:rPr>
        <w:t>«</w:t>
      </w:r>
      <w:r w:rsidR="006E6B68" w:rsidRPr="00951E94">
        <w:rPr>
          <w:bCs/>
        </w:rPr>
        <w:t xml:space="preserve">Совершенствование и развитие муниципального управления в муниципальном образовании </w:t>
      </w:r>
      <w:r w:rsidR="00C6541F">
        <w:rPr>
          <w:bCs/>
        </w:rPr>
        <w:t>«</w:t>
      </w:r>
      <w:r w:rsidR="006E6B68" w:rsidRPr="00951E94">
        <w:rPr>
          <w:bCs/>
        </w:rPr>
        <w:t>Городской</w:t>
      </w:r>
      <w:r w:rsidR="006E6B68" w:rsidRPr="00D73C2C">
        <w:rPr>
          <w:bCs/>
        </w:rPr>
        <w:t xml:space="preserve"> округ </w:t>
      </w:r>
      <w:r w:rsidR="00C6541F">
        <w:rPr>
          <w:bCs/>
        </w:rPr>
        <w:t>«</w:t>
      </w:r>
      <w:r w:rsidR="006E6B68" w:rsidRPr="00D73C2C">
        <w:rPr>
          <w:bCs/>
        </w:rPr>
        <w:t>Город Нарьян-Мар</w:t>
      </w:r>
      <w:r w:rsidR="00C6541F">
        <w:rPr>
          <w:bCs/>
        </w:rPr>
        <w:t>»</w:t>
      </w:r>
      <w:r>
        <w:rPr>
          <w:bCs/>
        </w:rPr>
        <w:t>,</w:t>
      </w:r>
      <w:r w:rsidR="006E6B68">
        <w:rPr>
          <w:bCs/>
        </w:rPr>
        <w:t xml:space="preserve"> утвержден</w:t>
      </w:r>
      <w:r>
        <w:rPr>
          <w:bCs/>
        </w:rPr>
        <w:t>ной</w:t>
      </w:r>
      <w:r w:rsidR="006E6B68">
        <w:rPr>
          <w:bCs/>
        </w:rPr>
        <w:t xml:space="preserve"> п</w:t>
      </w:r>
      <w:r w:rsidR="006E6B68" w:rsidRPr="005573DE">
        <w:rPr>
          <w:bCs/>
          <w:color w:val="000000"/>
        </w:rPr>
        <w:t>остановление</w:t>
      </w:r>
      <w:r w:rsidR="006E6B68">
        <w:rPr>
          <w:bCs/>
          <w:color w:val="000000"/>
        </w:rPr>
        <w:t>м</w:t>
      </w:r>
      <w:r w:rsidR="006E6B68" w:rsidRPr="005573DE">
        <w:rPr>
          <w:bCs/>
          <w:color w:val="000000"/>
        </w:rPr>
        <w:t xml:space="preserve"> </w:t>
      </w:r>
      <w:r w:rsidR="006E6B68">
        <w:rPr>
          <w:bCs/>
          <w:color w:val="000000"/>
        </w:rPr>
        <w:t>А</w:t>
      </w:r>
      <w:r w:rsidR="006E6B68" w:rsidRPr="005573DE">
        <w:rPr>
          <w:bCs/>
          <w:color w:val="000000"/>
        </w:rPr>
        <w:t xml:space="preserve">дминистрации МО </w:t>
      </w:r>
      <w:r w:rsidR="00C6541F">
        <w:rPr>
          <w:bCs/>
          <w:color w:val="000000"/>
        </w:rPr>
        <w:t>«</w:t>
      </w:r>
      <w:r w:rsidR="006E6B68" w:rsidRPr="005573DE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="006E6B68" w:rsidRPr="005573DE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  <w:r w:rsidR="006E6B68" w:rsidRPr="005573DE">
        <w:rPr>
          <w:bCs/>
          <w:color w:val="000000"/>
        </w:rPr>
        <w:t xml:space="preserve"> от 31.08.2018 </w:t>
      </w:r>
      <w:r w:rsidR="006E6B68">
        <w:rPr>
          <w:bCs/>
          <w:color w:val="000000"/>
        </w:rPr>
        <w:t>№</w:t>
      </w:r>
      <w:r w:rsidR="006E6B68" w:rsidRPr="005573DE">
        <w:rPr>
          <w:bCs/>
          <w:color w:val="000000"/>
        </w:rPr>
        <w:t xml:space="preserve"> 588</w:t>
      </w:r>
      <w:r>
        <w:rPr>
          <w:bCs/>
          <w:color w:val="000000"/>
        </w:rPr>
        <w:t>,</w:t>
      </w:r>
      <w:r w:rsidR="006E6B68">
        <w:rPr>
          <w:bCs/>
          <w:color w:val="000000"/>
        </w:rPr>
        <w:t xml:space="preserve"> </w:t>
      </w:r>
      <w:r w:rsidRPr="00B83687">
        <w:t>в проекте бюджета запланированы бюджетные ассигнования в следующ</w:t>
      </w:r>
      <w:r>
        <w:t>их</w:t>
      </w:r>
      <w:r w:rsidRPr="00B83687">
        <w:t xml:space="preserve"> </w:t>
      </w:r>
      <w:r>
        <w:t>объемах:</w:t>
      </w:r>
    </w:p>
    <w:p w:rsidR="00652160" w:rsidRDefault="00652160" w:rsidP="00905F33">
      <w:pPr>
        <w:autoSpaceDE w:val="0"/>
        <w:autoSpaceDN w:val="0"/>
        <w:adjustRightInd w:val="0"/>
        <w:ind w:firstLine="720"/>
        <w:jc w:val="both"/>
      </w:pPr>
      <w:r>
        <w:t xml:space="preserve">- на 2021 год – </w:t>
      </w:r>
      <w:r>
        <w:rPr>
          <w:bCs/>
        </w:rPr>
        <w:t xml:space="preserve">334 050,3 </w:t>
      </w:r>
      <w:r>
        <w:t>тыс. рублей,</w:t>
      </w:r>
      <w:r w:rsidRPr="00556A6D">
        <w:rPr>
          <w:bCs/>
        </w:rPr>
        <w:t xml:space="preserve"> </w:t>
      </w:r>
      <w:r>
        <w:rPr>
          <w:bCs/>
        </w:rPr>
        <w:t>что составляет 39,7% от общих расходов городского бюджета на год;</w:t>
      </w:r>
    </w:p>
    <w:p w:rsidR="00652160" w:rsidRDefault="00652160" w:rsidP="00905F33">
      <w:pPr>
        <w:autoSpaceDE w:val="0"/>
        <w:autoSpaceDN w:val="0"/>
        <w:adjustRightInd w:val="0"/>
        <w:ind w:firstLine="720"/>
        <w:jc w:val="both"/>
      </w:pPr>
      <w:r>
        <w:t xml:space="preserve">- на 2022 год – </w:t>
      </w:r>
      <w:r>
        <w:rPr>
          <w:color w:val="000000"/>
        </w:rPr>
        <w:t xml:space="preserve">319 394,8 </w:t>
      </w:r>
      <w:r>
        <w:t>тыс. рублей,</w:t>
      </w:r>
      <w:r w:rsidRPr="003B5647">
        <w:rPr>
          <w:bCs/>
        </w:rPr>
        <w:t xml:space="preserve"> </w:t>
      </w:r>
      <w:r>
        <w:rPr>
          <w:bCs/>
        </w:rPr>
        <w:t>что составляет 42,1% от общих расходов городского бюджета на год;</w:t>
      </w:r>
    </w:p>
    <w:p w:rsidR="00652160" w:rsidRDefault="00652160" w:rsidP="00905F33">
      <w:pPr>
        <w:autoSpaceDE w:val="0"/>
        <w:autoSpaceDN w:val="0"/>
        <w:adjustRightInd w:val="0"/>
        <w:ind w:firstLine="720"/>
        <w:jc w:val="both"/>
      </w:pPr>
      <w:r>
        <w:t xml:space="preserve">- на 2023 год – </w:t>
      </w:r>
      <w:r>
        <w:rPr>
          <w:color w:val="000000"/>
        </w:rPr>
        <w:t xml:space="preserve">318 556,5 </w:t>
      </w:r>
      <w:r>
        <w:t xml:space="preserve">тыс. рублей, </w:t>
      </w:r>
      <w:r>
        <w:rPr>
          <w:bCs/>
        </w:rPr>
        <w:t xml:space="preserve">что составляет 41,8% от общих расходов городского </w:t>
      </w:r>
      <w:r w:rsidR="006649FE">
        <w:rPr>
          <w:bCs/>
        </w:rPr>
        <w:t>бюджета на год,</w:t>
      </w:r>
    </w:p>
    <w:p w:rsidR="008829CE" w:rsidRDefault="006E6B68" w:rsidP="00905F33">
      <w:pPr>
        <w:tabs>
          <w:tab w:val="left" w:pos="0"/>
        </w:tabs>
        <w:ind w:firstLine="709"/>
        <w:jc w:val="both"/>
        <w:rPr>
          <w:b/>
          <w:bCs/>
          <w:color w:val="000000"/>
        </w:rPr>
      </w:pPr>
      <w:r>
        <w:t>в том числе</w:t>
      </w:r>
      <w:r w:rsidR="001456FB">
        <w:t xml:space="preserve"> в разрезе подпрограмм</w:t>
      </w:r>
      <w:r>
        <w:t>:</w:t>
      </w:r>
    </w:p>
    <w:p w:rsidR="000F3016" w:rsidRDefault="000F3016" w:rsidP="004934A4">
      <w:pPr>
        <w:tabs>
          <w:tab w:val="left" w:pos="0"/>
        </w:tabs>
        <w:spacing w:before="120"/>
        <w:ind w:firstLine="709"/>
        <w:jc w:val="both"/>
        <w:rPr>
          <w:bCs/>
          <w:color w:val="000000"/>
        </w:rPr>
      </w:pPr>
      <w:r w:rsidRPr="001456FB">
        <w:rPr>
          <w:b/>
          <w:bCs/>
          <w:color w:val="000000"/>
        </w:rPr>
        <w:t>Подпрограмма 1</w:t>
      </w:r>
      <w:r>
        <w:rPr>
          <w:bCs/>
          <w:color w:val="000000"/>
        </w:rPr>
        <w:t xml:space="preserve">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 xml:space="preserve">Осуществление деятельности Администрации МО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  <w:r w:rsidRPr="004B17F5">
        <w:rPr>
          <w:bCs/>
          <w:color w:val="000000"/>
        </w:rPr>
        <w:t xml:space="preserve"> в рамках собственных и переданных государственных полномочий</w:t>
      </w:r>
      <w:r w:rsidR="00C6541F">
        <w:rPr>
          <w:bCs/>
          <w:color w:val="000000"/>
        </w:rPr>
        <w:t>»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Расходы на 2021 год составят 149 457,5 тыс. рублей или 44,7% от расходов, предусмотренных на реализацию Программы в целом.  </w:t>
      </w:r>
    </w:p>
    <w:p w:rsidR="000F3016" w:rsidRPr="005F7081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В рамках подпрограммы 1 </w:t>
      </w:r>
      <w:r w:rsidRPr="005F7081">
        <w:rPr>
          <w:bCs/>
          <w:color w:val="000000"/>
        </w:rPr>
        <w:t xml:space="preserve">предусмотрены бюджетные ассигнования на реализацию </w:t>
      </w:r>
      <w:r>
        <w:rPr>
          <w:bCs/>
          <w:color w:val="000000"/>
        </w:rPr>
        <w:t>3</w:t>
      </w:r>
      <w:r w:rsidRPr="005F7081">
        <w:rPr>
          <w:bCs/>
          <w:color w:val="000000"/>
        </w:rPr>
        <w:t>-х основных мероприятий</w:t>
      </w:r>
      <w:r>
        <w:rPr>
          <w:bCs/>
          <w:color w:val="000000"/>
        </w:rPr>
        <w:t>.</w:t>
      </w:r>
    </w:p>
    <w:p w:rsidR="00217530" w:rsidRDefault="000F3016" w:rsidP="00905F33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Наибольший удельный вес в структуре расходов по подпрограмме 1 составляют расходы по </w:t>
      </w:r>
      <w:r w:rsidRPr="001A6E54">
        <w:rPr>
          <w:bCs/>
          <w:color w:val="000000"/>
          <w:u w:val="single"/>
        </w:rPr>
        <w:t>основному мероприятию</w:t>
      </w:r>
      <w:r>
        <w:rPr>
          <w:bCs/>
          <w:color w:val="000000"/>
        </w:rPr>
        <w:t xml:space="preserve"> </w:t>
      </w:r>
      <w:r w:rsidR="00C6541F">
        <w:rPr>
          <w:color w:val="000000"/>
        </w:rPr>
        <w:t>«</w:t>
      </w:r>
      <w:r>
        <w:rPr>
          <w:color w:val="000000"/>
        </w:rPr>
        <w:t xml:space="preserve">Финансовое обеспечение деятельности Администрации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bCs/>
          <w:color w:val="000000"/>
        </w:rPr>
        <w:t>95,7% (или 42,8% от расходов, предусмотренных на реализацию Программы в целом), т</w:t>
      </w:r>
      <w:r>
        <w:rPr>
          <w:color w:val="000000"/>
        </w:rPr>
        <w:t>ак, на 2021 год проектом решения предусмотрены бюджетные ассигнования в сумме 143 010,0 тыс. рублей, что меньше значений 2020 года (148 938,8 тыс. рублей) на 5 928,8 тыс. рублей или на 4,0%.</w:t>
      </w:r>
    </w:p>
    <w:p w:rsidR="000F3016" w:rsidRDefault="000F3016" w:rsidP="00905F33">
      <w:pPr>
        <w:ind w:firstLine="709"/>
        <w:jc w:val="both"/>
        <w:rPr>
          <w:color w:val="000000"/>
        </w:rPr>
      </w:pPr>
      <w:r w:rsidRPr="00217530">
        <w:rPr>
          <w:color w:val="000000"/>
          <w:highlight w:val="yellow"/>
        </w:rPr>
        <w:t>На плановый период 2021-2022 годов бюджетные ассигнования предусмотрены в сумме 149 040,0 тыс. рублей и 148 906,5 тыс. рублей соответственно.</w:t>
      </w:r>
    </w:p>
    <w:p w:rsidR="000F3016" w:rsidRPr="00D520F0" w:rsidRDefault="000F3016" w:rsidP="00905F33">
      <w:pPr>
        <w:ind w:firstLine="709"/>
        <w:jc w:val="both"/>
        <w:rPr>
          <w:bCs/>
        </w:rPr>
      </w:pPr>
      <w:r>
        <w:rPr>
          <w:color w:val="000000"/>
        </w:rPr>
        <w:t xml:space="preserve">Штатная численность Администрации муниципального образования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на 2021 год установлена в количестве 78 единиц (2020 год -</w:t>
      </w:r>
      <w:r w:rsidR="007647BF">
        <w:rPr>
          <w:color w:val="000000"/>
        </w:rPr>
        <w:t xml:space="preserve"> </w:t>
      </w:r>
      <w:r>
        <w:rPr>
          <w:color w:val="000000"/>
        </w:rPr>
        <w:t xml:space="preserve">81 единица), в том числе </w:t>
      </w:r>
      <w:r>
        <w:rPr>
          <w:bCs/>
        </w:rPr>
        <w:t xml:space="preserve">25 единиц муниципальных служащих (2020 год </w:t>
      </w:r>
      <w:r w:rsidRPr="00DE7D25">
        <w:rPr>
          <w:bCs/>
        </w:rPr>
        <w:t>- 2</w:t>
      </w:r>
      <w:r>
        <w:rPr>
          <w:bCs/>
        </w:rPr>
        <w:t>5</w:t>
      </w:r>
      <w:r w:rsidRPr="00DE7D25">
        <w:rPr>
          <w:bCs/>
        </w:rPr>
        <w:t xml:space="preserve"> единиц</w:t>
      </w:r>
      <w:r>
        <w:rPr>
          <w:bCs/>
        </w:rPr>
        <w:t>) и 53 единиц должностей, не относящихся к муниципальной службе (</w:t>
      </w:r>
      <w:r w:rsidRPr="006C6306">
        <w:rPr>
          <w:bCs/>
        </w:rPr>
        <w:t>20</w:t>
      </w:r>
      <w:r>
        <w:rPr>
          <w:bCs/>
        </w:rPr>
        <w:t>20</w:t>
      </w:r>
      <w:r w:rsidRPr="006C6306">
        <w:rPr>
          <w:bCs/>
        </w:rPr>
        <w:t xml:space="preserve">  год </w:t>
      </w:r>
      <w:r w:rsidRPr="00DE7D25">
        <w:rPr>
          <w:bCs/>
        </w:rPr>
        <w:t>- 5</w:t>
      </w:r>
      <w:r>
        <w:rPr>
          <w:bCs/>
        </w:rPr>
        <w:t>6</w:t>
      </w:r>
      <w:r w:rsidRPr="00DE7D25">
        <w:rPr>
          <w:bCs/>
        </w:rPr>
        <w:t xml:space="preserve"> единицы</w:t>
      </w:r>
      <w:r>
        <w:rPr>
          <w:bCs/>
        </w:rPr>
        <w:t xml:space="preserve">). </w:t>
      </w:r>
      <w:r w:rsidR="007647BF">
        <w:rPr>
          <w:bCs/>
        </w:rPr>
        <w:t>У</w:t>
      </w:r>
      <w:r w:rsidR="007647BF">
        <w:t>меньшение</w:t>
      </w:r>
      <w:r w:rsidRPr="00D520F0">
        <w:t xml:space="preserve"> численности </w:t>
      </w:r>
      <w:proofErr w:type="gramStart"/>
      <w:r w:rsidR="007647BF" w:rsidRPr="00D520F0">
        <w:t xml:space="preserve">работников, не относящихся к должностям муниципальной службы </w:t>
      </w:r>
      <w:r w:rsidRPr="00D520F0">
        <w:t xml:space="preserve">на </w:t>
      </w:r>
      <w:r w:rsidRPr="007647BF">
        <w:t>3</w:t>
      </w:r>
      <w:r w:rsidRPr="00D520F0">
        <w:t xml:space="preserve"> штатных единицы </w:t>
      </w:r>
      <w:r w:rsidR="007647BF">
        <w:t>связано</w:t>
      </w:r>
      <w:proofErr w:type="gramEnd"/>
      <w:r w:rsidR="007647BF">
        <w:t xml:space="preserve"> с их </w:t>
      </w:r>
      <w:r w:rsidRPr="00D520F0">
        <w:t xml:space="preserve">переводом </w:t>
      </w:r>
      <w:r w:rsidR="007647BF">
        <w:t>из</w:t>
      </w:r>
      <w:r w:rsidR="007647BF" w:rsidRPr="00D520F0">
        <w:t xml:space="preserve"> Администрации </w:t>
      </w:r>
      <w:r w:rsidR="007647BF">
        <w:t>МО</w:t>
      </w:r>
      <w:r w:rsidR="007647BF" w:rsidRPr="00D520F0">
        <w:t xml:space="preserve"> </w:t>
      </w:r>
      <w:r w:rsidR="00C6541F">
        <w:t>«</w:t>
      </w:r>
      <w:r w:rsidR="007647BF" w:rsidRPr="00D520F0">
        <w:t xml:space="preserve">Городской округ </w:t>
      </w:r>
      <w:r w:rsidR="00C6541F">
        <w:t>«</w:t>
      </w:r>
      <w:r w:rsidR="007647BF" w:rsidRPr="00D520F0">
        <w:t>Город Нарьян-Мар</w:t>
      </w:r>
      <w:r w:rsidR="00C6541F">
        <w:t>»</w:t>
      </w:r>
      <w:r w:rsidR="007647BF">
        <w:t xml:space="preserve"> </w:t>
      </w:r>
      <w:r w:rsidRPr="00D520F0">
        <w:t>в МКУ УГХ г. Нарьян-Мара</w:t>
      </w:r>
      <w:r>
        <w:t>.</w:t>
      </w:r>
    </w:p>
    <w:p w:rsidR="000F3016" w:rsidRDefault="000F3016" w:rsidP="00905F33">
      <w:pPr>
        <w:ind w:firstLine="709"/>
        <w:jc w:val="both"/>
        <w:rPr>
          <w:color w:val="000000"/>
        </w:rPr>
      </w:pPr>
      <w:r w:rsidRPr="00974CCA">
        <w:rPr>
          <w:color w:val="000000"/>
        </w:rPr>
        <w:t>Расходы на выплаты персоналу на 202</w:t>
      </w:r>
      <w:r>
        <w:rPr>
          <w:color w:val="000000"/>
        </w:rPr>
        <w:t>1</w:t>
      </w:r>
      <w:r w:rsidRPr="00974CCA">
        <w:rPr>
          <w:color w:val="000000"/>
        </w:rPr>
        <w:t xml:space="preserve"> год</w:t>
      </w:r>
      <w:r>
        <w:rPr>
          <w:color w:val="000000"/>
        </w:rPr>
        <w:t>у</w:t>
      </w:r>
      <w:r w:rsidRPr="00974CCA">
        <w:rPr>
          <w:color w:val="000000"/>
        </w:rPr>
        <w:t xml:space="preserve"> определены в сумме</w:t>
      </w:r>
      <w:r>
        <w:rPr>
          <w:color w:val="000000"/>
        </w:rPr>
        <w:t xml:space="preserve"> 141 086,7 тыс. рублей</w:t>
      </w:r>
      <w:r w:rsidR="007647BF">
        <w:rPr>
          <w:color w:val="000000"/>
        </w:rPr>
        <w:t>, что</w:t>
      </w:r>
      <w:r>
        <w:rPr>
          <w:color w:val="000000"/>
        </w:rPr>
        <w:t xml:space="preserve"> на 4 927,4 тыс. рублей (3,4%) меньше значений 2020 года – 146 014,1 тыс. рублей. </w:t>
      </w:r>
    </w:p>
    <w:p w:rsidR="00F01E94" w:rsidRDefault="00F01E94" w:rsidP="00905F33">
      <w:pPr>
        <w:ind w:firstLine="708"/>
        <w:contextualSpacing/>
        <w:jc w:val="both"/>
      </w:pPr>
      <w:proofErr w:type="gramStart"/>
      <w:r>
        <w:t xml:space="preserve">Обращаем внимание, что разработчиком при определении фонда оплаты труда расходы на выплату страховых взносов рассчитаны в соответствии с постановлением Правительства РФ </w:t>
      </w:r>
      <w:r w:rsidR="00AF4E49" w:rsidRPr="00AF4E49">
        <w:t xml:space="preserve">от 06.11.2019 </w:t>
      </w:r>
      <w:r w:rsidR="00AF4E49">
        <w:t>№</w:t>
      </w:r>
      <w:r w:rsidR="00AF4E49" w:rsidRPr="00AF4E49">
        <w:t xml:space="preserve"> 1407 </w:t>
      </w:r>
      <w:r w:rsidR="00C6541F">
        <w:t>«</w:t>
      </w:r>
      <w:r w:rsidR="00AF4E49" w:rsidRPr="00AF4E49">
        <w:t>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г.</w:t>
      </w:r>
      <w:r w:rsidR="00C6541F">
        <w:t>»</w:t>
      </w:r>
      <w:r w:rsidR="00AF4E49">
        <w:t>. Вместе с тем согласно проекту</w:t>
      </w:r>
      <w:proofErr w:type="gramEnd"/>
      <w:r w:rsidR="00AF4E49">
        <w:t xml:space="preserve"> постановления правительства (</w:t>
      </w:r>
      <w:r w:rsidR="00AF4E49" w:rsidRPr="00AF4E49">
        <w:t>ID проекта 01/01/10-20/00109429</w:t>
      </w:r>
      <w:r w:rsidR="00AF4E49">
        <w:t>) с 1 января 2021 года предельная величина базы страховых взносов увеличится и составит:</w:t>
      </w:r>
    </w:p>
    <w:p w:rsidR="00AF4E49" w:rsidRDefault="00AF4E49" w:rsidP="00905F33">
      <w:pPr>
        <w:ind w:firstLine="708"/>
        <w:contextualSpacing/>
        <w:jc w:val="both"/>
      </w:pPr>
      <w:r>
        <w:t>- 966 тыс. рублей для взносов по нетрудоспособности и материнству (сейчас это 912 тыс. рублей);</w:t>
      </w:r>
    </w:p>
    <w:p w:rsidR="00AF4E49" w:rsidRDefault="00AF4E49" w:rsidP="00905F33">
      <w:pPr>
        <w:ind w:firstLine="708"/>
        <w:contextualSpacing/>
        <w:jc w:val="both"/>
      </w:pPr>
      <w:r>
        <w:t>- 1 465 тыс. рублей для пенсионных взносов (сейчас это 1 292 тыс. рублей).</w:t>
      </w:r>
    </w:p>
    <w:p w:rsidR="00AF4E49" w:rsidRPr="00AF4E49" w:rsidRDefault="00AF4E49" w:rsidP="00905F33">
      <w:pPr>
        <w:ind w:firstLine="708"/>
        <w:contextualSpacing/>
        <w:jc w:val="both"/>
        <w:rPr>
          <w:b/>
        </w:rPr>
      </w:pPr>
      <w:r>
        <w:t xml:space="preserve">Таким образом, </w:t>
      </w:r>
      <w:r w:rsidRPr="00AF4E49">
        <w:rPr>
          <w:b/>
        </w:rPr>
        <w:t xml:space="preserve">разработчику необходимо будет дополнительно предусмотреть </w:t>
      </w:r>
      <w:r w:rsidRPr="00F01E94">
        <w:rPr>
          <w:rFonts w:eastAsiaTheme="minorHAnsi"/>
          <w:b/>
          <w:lang w:eastAsia="en-US"/>
        </w:rPr>
        <w:t>на 2021 год и плановый период 2022-2023 годов</w:t>
      </w:r>
      <w:r w:rsidRPr="00AF4E49">
        <w:rPr>
          <w:b/>
        </w:rPr>
        <w:t xml:space="preserve"> порядка 1 013,9 тыс. рублей</w:t>
      </w:r>
      <w:r w:rsidR="00D8564F">
        <w:rPr>
          <w:b/>
        </w:rPr>
        <w:t>, ежегодно</w:t>
      </w:r>
      <w:r w:rsidR="00161839">
        <w:rPr>
          <w:b/>
        </w:rPr>
        <w:t>,</w:t>
      </w:r>
      <w:r w:rsidR="00D8564F">
        <w:rPr>
          <w:b/>
        </w:rPr>
        <w:t xml:space="preserve"> на выплату страховых взносов во внебюджетные фонды.</w:t>
      </w:r>
    </w:p>
    <w:p w:rsidR="000F3016" w:rsidRDefault="000F3016" w:rsidP="00905F33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В соответствии с </w:t>
      </w:r>
      <w:r w:rsidRPr="005D2D36">
        <w:rPr>
          <w:rFonts w:eastAsiaTheme="minorHAnsi"/>
          <w:u w:val="single"/>
          <w:lang w:eastAsia="en-US"/>
        </w:rPr>
        <w:t xml:space="preserve">пунктом 4 </w:t>
      </w:r>
      <w:r w:rsidRPr="005D2D36">
        <w:rPr>
          <w:color w:val="000000"/>
          <w:u w:val="single"/>
        </w:rPr>
        <w:t xml:space="preserve">постановления Администрации МО </w:t>
      </w:r>
      <w:r w:rsidR="00C6541F">
        <w:rPr>
          <w:color w:val="000000"/>
          <w:u w:val="single"/>
        </w:rPr>
        <w:t>«</w:t>
      </w:r>
      <w:r w:rsidRPr="005D2D36">
        <w:rPr>
          <w:color w:val="000000"/>
          <w:u w:val="single"/>
        </w:rPr>
        <w:t xml:space="preserve">Городской округ </w:t>
      </w:r>
      <w:r w:rsidR="00C6541F">
        <w:rPr>
          <w:color w:val="000000"/>
          <w:u w:val="single"/>
        </w:rPr>
        <w:t>«</w:t>
      </w:r>
      <w:r w:rsidRPr="005D2D36">
        <w:rPr>
          <w:color w:val="000000"/>
          <w:u w:val="single"/>
        </w:rPr>
        <w:t>Город Нарьян-Мар</w:t>
      </w:r>
      <w:r w:rsidR="00C6541F">
        <w:rPr>
          <w:color w:val="000000"/>
          <w:u w:val="single"/>
        </w:rPr>
        <w:t>»</w:t>
      </w:r>
      <w:r w:rsidRPr="005D2D36">
        <w:rPr>
          <w:color w:val="000000"/>
          <w:u w:val="single"/>
        </w:rPr>
        <w:t xml:space="preserve"> от 03.04.2020 № 258</w:t>
      </w:r>
      <w:r>
        <w:rPr>
          <w:color w:val="000000"/>
        </w:rPr>
        <w:t xml:space="preserve"> </w:t>
      </w:r>
      <w:r w:rsidR="00C6541F">
        <w:rPr>
          <w:color w:val="000000"/>
        </w:rPr>
        <w:t>«</w:t>
      </w:r>
      <w:r>
        <w:rPr>
          <w:color w:val="000000"/>
        </w:rPr>
        <w:t>Об утверждении Положения о порядке предоставления единовременной выплаты (материальной помощи) работникам и пенсионерам Администрации города Нарьян-Мара</w:t>
      </w:r>
      <w:r w:rsidR="00C6541F">
        <w:rPr>
          <w:color w:val="000000"/>
        </w:rPr>
        <w:t>»</w:t>
      </w:r>
      <w:r>
        <w:rPr>
          <w:color w:val="000000"/>
        </w:rPr>
        <w:t xml:space="preserve"> работникам Администрации города Нарьян-Мара производятся единовременная выплата (материальная помощь):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в связи с юбилейными датами со дня рождения (50, 60 лет) в размере 5,0 тыс. рублей;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при рождении ребенка в размере 5,0 тыс. рублей;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 заключении брака в размере 10,0 тыс. рублей одному из супругов;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смерти супруга (и), детей, родителей, иных близких родственников в размере 20,0 тыс. рублей;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иных чрезвычайных обстоятельствах или праздничными датами в размере, определяемом главой города Нарьян-Мара.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Необходимо отметить, что в соответствии со статьей 11 Трудового кодекса РФ на государственных служащих и муниципальных служащих действие трудового законодательства и иных актов, содержащих нормы трудового права, распространяется с </w:t>
      </w:r>
      <w:r>
        <w:rPr>
          <w:rFonts w:eastAsiaTheme="minorHAnsi"/>
          <w:lang w:eastAsia="en-US"/>
        </w:rPr>
        <w:lastRenderedPageBreak/>
        <w:t>особенностями, предусмотренными федеральными законами  и иными нормативными правовыми актами субъектов РФ о государственной и муниципальной службе.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Статьей 22 Федерального</w:t>
      </w:r>
      <w:r w:rsidRPr="0061093E"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>а</w:t>
      </w:r>
      <w:r w:rsidRPr="0061093E">
        <w:rPr>
          <w:rFonts w:eastAsiaTheme="minorHAnsi"/>
          <w:lang w:eastAsia="en-US"/>
        </w:rPr>
        <w:t xml:space="preserve"> от 02.03.2007 </w:t>
      </w:r>
      <w:r>
        <w:rPr>
          <w:rFonts w:eastAsiaTheme="minorHAnsi"/>
          <w:lang w:eastAsia="en-US"/>
        </w:rPr>
        <w:t>№</w:t>
      </w:r>
      <w:r w:rsidRPr="0061093E">
        <w:rPr>
          <w:rFonts w:eastAsiaTheme="minorHAnsi"/>
          <w:lang w:eastAsia="en-US"/>
        </w:rPr>
        <w:t xml:space="preserve"> 25-ФЗ </w:t>
      </w:r>
      <w:r w:rsidR="00C6541F">
        <w:rPr>
          <w:rFonts w:eastAsiaTheme="minorHAnsi"/>
          <w:lang w:eastAsia="en-US"/>
        </w:rPr>
        <w:t>«</w:t>
      </w:r>
      <w:r w:rsidRPr="0061093E">
        <w:rPr>
          <w:rFonts w:eastAsiaTheme="minorHAnsi"/>
          <w:lang w:eastAsia="en-US"/>
        </w:rPr>
        <w:t>О муниципальной службе в Российской Федерации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определено, что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должностью, а также из ежемесячных и иных дополнительных выплат, определяемых законами субъекта РФ.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РФ и законодательством субъекта РФ.</w:t>
      </w:r>
    </w:p>
    <w:p w:rsidR="000F3016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Статьей 10 закона округа о муниципальной службе </w:t>
      </w:r>
      <w:r w:rsidRPr="00A03B73">
        <w:rPr>
          <w:color w:val="000000"/>
        </w:rPr>
        <w:t xml:space="preserve">от 24.10.2007 </w:t>
      </w:r>
      <w:r>
        <w:rPr>
          <w:rFonts w:eastAsiaTheme="minorHAnsi"/>
          <w:lang w:eastAsia="en-US"/>
        </w:rPr>
        <w:t>№ 140-оз определено, что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муниципальной, а также из ежемесячных и иных дополнительных выплат. К дополнительным выплатам относятся:</w:t>
      </w:r>
    </w:p>
    <w:p w:rsidR="000F3016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1) ежемесячная надбавка к должностному окладу за выслугу лет на муниципальной службе;</w:t>
      </w:r>
    </w:p>
    <w:p w:rsidR="000F3016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2) ежемесячная надбавка к должностному окладу за особые условия муниципальной службы;</w:t>
      </w:r>
    </w:p>
    <w:p w:rsidR="000F3016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0F3016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4) премии за выполнение особо важных и сложных заданий;</w:t>
      </w:r>
    </w:p>
    <w:p w:rsidR="000F3016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5) ежемесячное денежное поощрение;</w:t>
      </w:r>
    </w:p>
    <w:p w:rsidR="00DE03CB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6) единовременная выплата при предоставлении ежегодного оплачиваемого отпуска один раз в год и материальная помощь.</w:t>
      </w:r>
    </w:p>
    <w:p w:rsidR="000F3016" w:rsidRDefault="000F3016" w:rsidP="00905F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Иные выплаты законом округа не предусмотрены.</w:t>
      </w:r>
    </w:p>
    <w:p w:rsidR="000F3016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Пунктом 8 статьи 11 </w:t>
      </w:r>
      <w:r>
        <w:rPr>
          <w:color w:val="000000"/>
        </w:rPr>
        <w:t>з</w:t>
      </w:r>
      <w:r w:rsidRPr="00A03B73">
        <w:rPr>
          <w:color w:val="000000"/>
        </w:rPr>
        <w:t>акон</w:t>
      </w:r>
      <w:r>
        <w:rPr>
          <w:color w:val="000000"/>
        </w:rPr>
        <w:t xml:space="preserve">а округа </w:t>
      </w:r>
      <w:r w:rsidRPr="00A03B73">
        <w:rPr>
          <w:color w:val="000000"/>
        </w:rPr>
        <w:t xml:space="preserve">от 24.10.2007 </w:t>
      </w:r>
      <w:r>
        <w:rPr>
          <w:color w:val="000000"/>
        </w:rPr>
        <w:t>№</w:t>
      </w:r>
      <w:r w:rsidRPr="00A03B73">
        <w:rPr>
          <w:color w:val="000000"/>
        </w:rPr>
        <w:t xml:space="preserve"> 140-</w:t>
      </w:r>
      <w:r>
        <w:rPr>
          <w:color w:val="000000"/>
        </w:rPr>
        <w:t>оз</w:t>
      </w:r>
      <w:r w:rsidRPr="00A03B73">
        <w:rPr>
          <w:color w:val="000000"/>
        </w:rPr>
        <w:t xml:space="preserve"> </w:t>
      </w:r>
      <w:r w:rsidR="00C6541F">
        <w:rPr>
          <w:color w:val="000000"/>
        </w:rPr>
        <w:t>«</w:t>
      </w:r>
      <w:r w:rsidRPr="00A03B73">
        <w:rPr>
          <w:color w:val="000000"/>
        </w:rPr>
        <w:t>О муниципальной служб</w:t>
      </w:r>
      <w:r>
        <w:rPr>
          <w:color w:val="000000"/>
        </w:rPr>
        <w:t>е в Ненецком автономном округе</w:t>
      </w:r>
      <w:r w:rsidR="00C6541F">
        <w:rPr>
          <w:color w:val="000000"/>
        </w:rPr>
        <w:t>»</w:t>
      </w:r>
      <w:r>
        <w:rPr>
          <w:color w:val="000000"/>
        </w:rPr>
        <w:t xml:space="preserve"> определено, что м</w:t>
      </w:r>
      <w:r>
        <w:rPr>
          <w:rFonts w:eastAsiaTheme="minorHAnsi"/>
          <w:lang w:eastAsia="en-US"/>
        </w:rPr>
        <w:t xml:space="preserve">атериальная помощь выплачивается за счет средств фонда оплаты труда муниципальных служащих в размере, </w:t>
      </w:r>
      <w:r w:rsidRPr="00DE03CB">
        <w:rPr>
          <w:rFonts w:eastAsiaTheme="minorHAnsi"/>
          <w:u w:val="single"/>
          <w:lang w:eastAsia="en-US"/>
        </w:rPr>
        <w:t>не превышающем один должностной оклад</w:t>
      </w:r>
      <w:r>
        <w:rPr>
          <w:rFonts w:eastAsiaTheme="minorHAnsi"/>
          <w:lang w:eastAsia="en-US"/>
        </w:rPr>
        <w:t>.</w:t>
      </w:r>
    </w:p>
    <w:p w:rsidR="000F3016" w:rsidRDefault="000F3016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Пунктом 10.1 Положения об оплате труда муниципальных служащих № 252-р установлено, что материальная помощь выплачивается за счет средств фонда оплаты труда муниципальных служащих </w:t>
      </w:r>
      <w:r w:rsidRPr="00DE03CB">
        <w:rPr>
          <w:rFonts w:eastAsiaTheme="minorHAnsi"/>
          <w:u w:val="single"/>
          <w:lang w:eastAsia="en-US"/>
        </w:rPr>
        <w:t>в размере одного должностного оклада</w:t>
      </w:r>
      <w:r>
        <w:rPr>
          <w:rFonts w:eastAsiaTheme="minorHAnsi"/>
          <w:lang w:eastAsia="en-US"/>
        </w:rPr>
        <w:t>.</w:t>
      </w:r>
    </w:p>
    <w:p w:rsidR="000F3016" w:rsidRPr="00895C3A" w:rsidRDefault="000F3016" w:rsidP="00905F33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ab/>
        <w:t xml:space="preserve">Таким образом, принятие локальных нормативных актов, регламентирующих порядок предоставления материальной помощи в связи с юбилейными датами со дня рождения, в случае регистрации брака работника, рождения ребенка </w:t>
      </w:r>
      <w:r w:rsidR="00DE03CB">
        <w:rPr>
          <w:rFonts w:eastAsiaTheme="minorHAnsi"/>
          <w:lang w:eastAsia="en-US"/>
        </w:rPr>
        <w:t>у работника, смерти супруг</w:t>
      </w:r>
      <w:proofErr w:type="gramStart"/>
      <w:r w:rsidR="00DE03CB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(</w:t>
      </w:r>
      <w:proofErr w:type="gramEnd"/>
      <w:r>
        <w:rPr>
          <w:rFonts w:eastAsiaTheme="minorHAnsi"/>
          <w:lang w:eastAsia="en-US"/>
        </w:rPr>
        <w:t xml:space="preserve">и), детей, родителей, иных близких родственников и пр. </w:t>
      </w:r>
      <w:r w:rsidRPr="00C604CC">
        <w:rPr>
          <w:rFonts w:eastAsiaTheme="minorHAnsi"/>
          <w:u w:val="single"/>
          <w:lang w:eastAsia="en-US"/>
        </w:rPr>
        <w:t>является неправомерным</w:t>
      </w:r>
      <w:r>
        <w:rPr>
          <w:rFonts w:eastAsiaTheme="minorHAnsi"/>
          <w:lang w:eastAsia="en-US"/>
        </w:rPr>
        <w:t xml:space="preserve">, поскольку общий размер выплаты материальной помощи за счет средств фонда оплаты труда </w:t>
      </w:r>
      <w:r w:rsidRPr="00895C3A">
        <w:rPr>
          <w:rFonts w:eastAsiaTheme="minorHAnsi"/>
          <w:u w:val="single"/>
          <w:lang w:eastAsia="en-US"/>
        </w:rPr>
        <w:t>муниципальных служащих превышает установленный размер – один должностной оклад.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Также материальная помощь, предусмотренная пунктом 4 </w:t>
      </w:r>
      <w:r>
        <w:rPr>
          <w:color w:val="000000"/>
        </w:rPr>
        <w:t xml:space="preserve">постановления Администрации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от 03.04.2020 № 258 </w:t>
      </w:r>
      <w:r w:rsidR="00C6541F">
        <w:rPr>
          <w:color w:val="000000"/>
        </w:rPr>
        <w:t>«</w:t>
      </w:r>
      <w:r>
        <w:rPr>
          <w:color w:val="000000"/>
        </w:rPr>
        <w:t>Об утверждении Положения о порядке предоставления единовременной выплаты (материальной помощи) работникам и пенсионерам Администрации города Нарьян-Мара</w:t>
      </w:r>
      <w:r w:rsidR="00C6541F">
        <w:rPr>
          <w:color w:val="000000"/>
        </w:rPr>
        <w:t>»</w:t>
      </w:r>
      <w:r>
        <w:rPr>
          <w:color w:val="000000"/>
        </w:rPr>
        <w:t xml:space="preserve"> производятся </w:t>
      </w:r>
      <w:r w:rsidRPr="00973E26">
        <w:rPr>
          <w:color w:val="000000"/>
          <w:u w:val="single"/>
        </w:rPr>
        <w:t>и работникам, замещающим должности, не относящиеся к муниципальной службе</w:t>
      </w:r>
      <w:r>
        <w:rPr>
          <w:color w:val="000000"/>
        </w:rPr>
        <w:t xml:space="preserve">. Вместе с тем, пунктом 29  Положения об оплате труда работников, замещающих в Администрации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должности, не относящиеся к должностям муниципальной службы, утвержденного постановлением Администрации </w:t>
      </w:r>
      <w:r>
        <w:rPr>
          <w:color w:val="000000"/>
        </w:rPr>
        <w:lastRenderedPageBreak/>
        <w:t xml:space="preserve">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от 14.09.2018 № 614 установлено, что материальная помощь выплачивается </w:t>
      </w:r>
      <w:r w:rsidRPr="00895C3A">
        <w:rPr>
          <w:color w:val="000000"/>
          <w:u w:val="single"/>
        </w:rPr>
        <w:t>раз в год и в размере одного должностного оклада</w:t>
      </w:r>
      <w:r>
        <w:rPr>
          <w:color w:val="000000"/>
        </w:rPr>
        <w:t>.</w:t>
      </w:r>
    </w:p>
    <w:p w:rsidR="000F3016" w:rsidRPr="00895C3A" w:rsidRDefault="000F3016" w:rsidP="00905F33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lang w:eastAsia="en-US"/>
        </w:rPr>
        <w:t xml:space="preserve">На основании вышеизложенного следует, что в систему оплаты труда </w:t>
      </w:r>
      <w:r>
        <w:rPr>
          <w:color w:val="000000"/>
        </w:rPr>
        <w:t xml:space="preserve">работников, замещающих в Администрации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должности, не относящиеся к должностям муниципальной службы не входят выплаты, указанные </w:t>
      </w:r>
      <w:r>
        <w:rPr>
          <w:rFonts w:eastAsiaTheme="minorHAnsi"/>
          <w:lang w:eastAsia="en-US"/>
        </w:rPr>
        <w:t xml:space="preserve">пунктом 4 </w:t>
      </w:r>
      <w:r>
        <w:rPr>
          <w:color w:val="000000"/>
        </w:rPr>
        <w:t xml:space="preserve">постановления Администрации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от 03.04.2020 № 258 и являются</w:t>
      </w:r>
      <w:r>
        <w:rPr>
          <w:rFonts w:eastAsiaTheme="minorHAnsi"/>
          <w:lang w:eastAsia="en-US"/>
        </w:rPr>
        <w:t xml:space="preserve"> </w:t>
      </w:r>
      <w:r w:rsidRPr="00C604CC">
        <w:rPr>
          <w:rFonts w:eastAsiaTheme="minorHAnsi"/>
          <w:u w:val="single"/>
          <w:lang w:eastAsia="en-US"/>
        </w:rPr>
        <w:t>неправомерным</w:t>
      </w:r>
      <w:r w:rsidR="00895C3A">
        <w:rPr>
          <w:rFonts w:eastAsiaTheme="minorHAnsi"/>
          <w:u w:val="single"/>
          <w:lang w:eastAsia="en-US"/>
        </w:rPr>
        <w:t>и</w:t>
      </w:r>
      <w:r>
        <w:rPr>
          <w:rFonts w:eastAsiaTheme="minorHAnsi"/>
          <w:lang w:eastAsia="en-US"/>
        </w:rPr>
        <w:t xml:space="preserve">, поскольку общий размер выплаты материальной помощи за счет средств фонда оплаты труда </w:t>
      </w:r>
      <w:r w:rsidRPr="00895C3A">
        <w:rPr>
          <w:rFonts w:eastAsiaTheme="minorHAnsi"/>
          <w:u w:val="single"/>
          <w:lang w:eastAsia="en-US"/>
        </w:rPr>
        <w:t>превышает установленный размер – один</w:t>
      </w:r>
      <w:proofErr w:type="gramEnd"/>
      <w:r w:rsidRPr="00895C3A">
        <w:rPr>
          <w:rFonts w:eastAsiaTheme="minorHAnsi"/>
          <w:u w:val="single"/>
          <w:lang w:eastAsia="en-US"/>
        </w:rPr>
        <w:t xml:space="preserve"> должностной оклад.</w:t>
      </w:r>
    </w:p>
    <w:p w:rsidR="000F3016" w:rsidRDefault="000F3016" w:rsidP="00905F3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статье 02 1 01 80010 вид расходов 300 предусмотрены выплаты на сумму 50,0 тыс. рублей, в том числе выплаты бывшим работникам в сумме 30 тыс. рублей и 20 тыс. рублей на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пенсии, пособия, выплачиваемые работодателями, нанимателями бывшим работникам (на погребение бывшего работника)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Финансовое обеспечение вышеуказанных выплат рассчитано на основании постановления Администрации 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</w:t>
      </w:r>
      <w:r w:rsidR="00C6541F">
        <w:rPr>
          <w:color w:val="000000"/>
        </w:rPr>
        <w:t>«</w:t>
      </w:r>
      <w:r>
        <w:rPr>
          <w:color w:val="000000"/>
        </w:rPr>
        <w:t>Об утверждении Положения о порядке предоставления единовременной выплаты (материальной помощи) работникам и пенсионерам Администрации города Нарьян-Мара</w:t>
      </w:r>
      <w:r w:rsidR="00C6541F">
        <w:rPr>
          <w:color w:val="000000"/>
        </w:rPr>
        <w:t>»</w:t>
      </w:r>
      <w:r>
        <w:rPr>
          <w:color w:val="000000"/>
        </w:rPr>
        <w:t>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Частью 1 статьи 23</w:t>
      </w:r>
      <w:r w:rsidRPr="0061093E">
        <w:t xml:space="preserve"> </w:t>
      </w:r>
      <w:r>
        <w:t>Ф</w:t>
      </w:r>
      <w:r>
        <w:rPr>
          <w:rFonts w:eastAsiaTheme="minorHAnsi"/>
          <w:lang w:eastAsia="en-US"/>
        </w:rPr>
        <w:t>едерального</w:t>
      </w:r>
      <w:r w:rsidRPr="0061093E"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>а</w:t>
      </w:r>
      <w:r w:rsidRPr="0061093E">
        <w:rPr>
          <w:rFonts w:eastAsiaTheme="minorHAnsi"/>
          <w:lang w:eastAsia="en-US"/>
        </w:rPr>
        <w:t xml:space="preserve"> от 02.03.2007 </w:t>
      </w:r>
      <w:r>
        <w:rPr>
          <w:rFonts w:eastAsiaTheme="minorHAnsi"/>
          <w:lang w:eastAsia="en-US"/>
        </w:rPr>
        <w:t>№</w:t>
      </w:r>
      <w:r w:rsidRPr="0061093E">
        <w:rPr>
          <w:rFonts w:eastAsiaTheme="minorHAnsi"/>
          <w:lang w:eastAsia="en-US"/>
        </w:rPr>
        <w:t xml:space="preserve"> 25-ФЗ </w:t>
      </w:r>
      <w:r w:rsidR="00C6541F">
        <w:rPr>
          <w:rFonts w:eastAsiaTheme="minorHAnsi"/>
          <w:lang w:eastAsia="en-US"/>
        </w:rPr>
        <w:t>«</w:t>
      </w:r>
      <w:r w:rsidRPr="0061093E">
        <w:rPr>
          <w:rFonts w:eastAsiaTheme="minorHAnsi"/>
          <w:lang w:eastAsia="en-US"/>
        </w:rPr>
        <w:t>О муниципальной службе в Российской Федерации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определены гарантии, предоставляемые муниципальному служащему, в том числе после прохождения муниципальной службы, перечень гарантий является закрытым. В данный перечень рассматриваемые гарантии не входят.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Также частью 3 данной статьи установлено, что законами субъекта РФ и </w:t>
      </w:r>
      <w:r w:rsidR="00B54F78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ставом муниципального образования муниципальным служащим могут быть предоставлены дополнительные гарантии. В</w:t>
      </w:r>
      <w:r w:rsidR="00B54F78">
        <w:rPr>
          <w:rFonts w:eastAsiaTheme="minorHAnsi"/>
          <w:lang w:eastAsia="en-US"/>
        </w:rPr>
        <w:t>месте с тем, законами округа и У</w:t>
      </w:r>
      <w:r>
        <w:rPr>
          <w:rFonts w:eastAsiaTheme="minorHAnsi"/>
          <w:lang w:eastAsia="en-US"/>
        </w:rPr>
        <w:t xml:space="preserve">ставом 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также не предусмотрены рассматриваемые виды гарантий для муниципальных служащих, в том числе после выхода на пенсию.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Таким образом, рассматриваемые виды гарантий не могут быть предоставлены муниципальным служащим, в том числе после прохождения муниципальной службы.</w:t>
      </w:r>
    </w:p>
    <w:p w:rsidR="000F3016" w:rsidRDefault="00B54F78" w:rsidP="00905F33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Кроме того, отмечаем, что с</w:t>
      </w:r>
      <w:r w:rsidR="000F3016">
        <w:rPr>
          <w:rFonts w:eastAsiaTheme="minorHAnsi"/>
          <w:lang w:eastAsia="en-US"/>
        </w:rPr>
        <w:t>огласно части 5 статьи 20 федерального</w:t>
      </w:r>
      <w:r w:rsidR="000F3016" w:rsidRPr="00ED2B52">
        <w:rPr>
          <w:rFonts w:eastAsiaTheme="minorHAnsi"/>
          <w:lang w:eastAsia="en-US"/>
        </w:rPr>
        <w:t xml:space="preserve"> закон</w:t>
      </w:r>
      <w:r w:rsidR="000F3016">
        <w:rPr>
          <w:rFonts w:eastAsiaTheme="minorHAnsi"/>
          <w:lang w:eastAsia="en-US"/>
        </w:rPr>
        <w:t>а</w:t>
      </w:r>
      <w:r w:rsidR="000F3016" w:rsidRPr="00ED2B52">
        <w:rPr>
          <w:rFonts w:eastAsiaTheme="minorHAnsi"/>
          <w:lang w:eastAsia="en-US"/>
        </w:rPr>
        <w:t xml:space="preserve"> от 06.10.2003 </w:t>
      </w:r>
      <w:r w:rsidR="000F3016">
        <w:rPr>
          <w:rFonts w:eastAsiaTheme="minorHAnsi"/>
          <w:lang w:eastAsia="en-US"/>
        </w:rPr>
        <w:t>№</w:t>
      </w:r>
      <w:r w:rsidR="000F3016" w:rsidRPr="00ED2B52">
        <w:rPr>
          <w:rFonts w:eastAsiaTheme="minorHAnsi"/>
          <w:lang w:eastAsia="en-US"/>
        </w:rPr>
        <w:t xml:space="preserve"> 131-Ф</w:t>
      </w:r>
      <w:r w:rsidR="000F3016">
        <w:rPr>
          <w:rFonts w:eastAsiaTheme="minorHAnsi"/>
          <w:lang w:eastAsia="en-US"/>
        </w:rPr>
        <w:t xml:space="preserve">З </w:t>
      </w:r>
      <w:r w:rsidR="00C6541F">
        <w:rPr>
          <w:rFonts w:eastAsiaTheme="minorHAnsi"/>
          <w:lang w:eastAsia="en-US"/>
        </w:rPr>
        <w:t>«</w:t>
      </w:r>
      <w:r w:rsidR="000F3016" w:rsidRPr="00ED2B52">
        <w:rPr>
          <w:rFonts w:eastAsiaTheme="minorHAnsi"/>
          <w:lang w:eastAsia="en-US"/>
        </w:rPr>
        <w:t xml:space="preserve">Об общих принципах организации местного самоуправления в </w:t>
      </w:r>
      <w:r w:rsidR="000F3016">
        <w:rPr>
          <w:rFonts w:eastAsiaTheme="minorHAnsi"/>
          <w:lang w:eastAsia="en-US"/>
        </w:rPr>
        <w:t>РФ</w:t>
      </w:r>
      <w:r w:rsidR="00C6541F">
        <w:rPr>
          <w:rFonts w:eastAsiaTheme="minorHAnsi"/>
          <w:lang w:eastAsia="en-US"/>
        </w:rPr>
        <w:t>»</w:t>
      </w:r>
      <w:r w:rsidR="000F3016">
        <w:rPr>
          <w:rFonts w:eastAsiaTheme="minorHAnsi"/>
          <w:lang w:eastAsia="en-US"/>
        </w:rPr>
        <w:t xml:space="preserve">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</w:t>
      </w:r>
      <w:proofErr w:type="gramEnd"/>
      <w:r w:rsidR="000F3016">
        <w:rPr>
          <w:rFonts w:eastAsiaTheme="minorHAnsi"/>
          <w:lang w:eastAsia="en-US"/>
        </w:rPr>
        <w:t xml:space="preserve"> федеральных </w:t>
      </w:r>
      <w:proofErr w:type="gramStart"/>
      <w:r w:rsidR="000F3016">
        <w:rPr>
          <w:rFonts w:eastAsiaTheme="minorHAnsi"/>
          <w:lang w:eastAsia="en-US"/>
        </w:rPr>
        <w:t>законах</w:t>
      </w:r>
      <w:proofErr w:type="gramEnd"/>
      <w:r w:rsidR="000F3016">
        <w:rPr>
          <w:rFonts w:eastAsiaTheme="minorHAnsi"/>
          <w:lang w:eastAsia="en-US"/>
        </w:rPr>
        <w:t xml:space="preserve"> положений, устанавливающих указанное право относительно лиц, замещающих в органах местного самоуправления должности, не относящиеся к должностям муниципальной службы.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Применение </w:t>
      </w:r>
      <w:r>
        <w:rPr>
          <w:color w:val="000000"/>
        </w:rPr>
        <w:t xml:space="preserve">постановления Администрации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от 03.04.2020 № 258 </w:t>
      </w:r>
      <w:r w:rsidR="00C6541F">
        <w:rPr>
          <w:color w:val="000000"/>
        </w:rPr>
        <w:t>«</w:t>
      </w:r>
      <w:r>
        <w:rPr>
          <w:color w:val="000000"/>
        </w:rPr>
        <w:t>Об утверждении Положения о порядке предоставления единовременной выплаты (материальной помощи) работникам и пенсионерам Администрации города Нарьян-Мара</w:t>
      </w:r>
      <w:r w:rsidR="00C6541F">
        <w:rPr>
          <w:color w:val="000000"/>
        </w:rPr>
        <w:t>»</w:t>
      </w:r>
      <w:r>
        <w:rPr>
          <w:color w:val="000000"/>
        </w:rPr>
        <w:t xml:space="preserve"> мотивировано ссылкой на </w:t>
      </w:r>
      <w:r>
        <w:rPr>
          <w:rFonts w:eastAsiaTheme="minorHAnsi"/>
          <w:lang w:eastAsia="en-US"/>
        </w:rPr>
        <w:t>федеральный</w:t>
      </w:r>
      <w:r w:rsidRPr="00ED2B52">
        <w:rPr>
          <w:rFonts w:eastAsiaTheme="minorHAnsi"/>
          <w:lang w:eastAsia="en-US"/>
        </w:rPr>
        <w:t xml:space="preserve"> закон от 06.10.2003 </w:t>
      </w:r>
      <w:r>
        <w:rPr>
          <w:rFonts w:eastAsiaTheme="minorHAnsi"/>
          <w:lang w:eastAsia="en-US"/>
        </w:rPr>
        <w:t>№</w:t>
      </w:r>
      <w:r w:rsidRPr="00ED2B52">
        <w:rPr>
          <w:rFonts w:eastAsiaTheme="minorHAnsi"/>
          <w:lang w:eastAsia="en-US"/>
        </w:rPr>
        <w:t xml:space="preserve"> 131-Ф</w:t>
      </w:r>
      <w:r>
        <w:rPr>
          <w:rFonts w:eastAsiaTheme="minorHAnsi"/>
          <w:lang w:eastAsia="en-US"/>
        </w:rPr>
        <w:t xml:space="preserve">З </w:t>
      </w:r>
      <w:r w:rsidR="00C6541F">
        <w:rPr>
          <w:rFonts w:eastAsiaTheme="minorHAnsi"/>
          <w:lang w:eastAsia="en-US"/>
        </w:rPr>
        <w:t>«</w:t>
      </w:r>
      <w:r w:rsidRPr="00ED2B52">
        <w:rPr>
          <w:rFonts w:eastAsiaTheme="minorHAnsi"/>
          <w:lang w:eastAsia="en-US"/>
        </w:rPr>
        <w:t xml:space="preserve">Об общих принципах организации местного самоуправления в </w:t>
      </w:r>
      <w:r>
        <w:rPr>
          <w:rFonts w:eastAsiaTheme="minorHAnsi"/>
          <w:lang w:eastAsia="en-US"/>
        </w:rPr>
        <w:t>РФ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. Вместе с тем, </w:t>
      </w:r>
      <w:r>
        <w:rPr>
          <w:color w:val="000000"/>
        </w:rPr>
        <w:t xml:space="preserve">постановлением Администрации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от 03.04.2020 № 258 </w:t>
      </w:r>
      <w:r w:rsidR="00C6541F">
        <w:rPr>
          <w:color w:val="000000"/>
        </w:rPr>
        <w:t>«</w:t>
      </w:r>
      <w:r>
        <w:rPr>
          <w:color w:val="000000"/>
        </w:rPr>
        <w:t>Об утверждении Положения о порядке предоставления единовременной выплаты (материальной помощи) работникам и пенсионерам Администрации города Нарьян-Мара</w:t>
      </w:r>
      <w:r w:rsidR="00C6541F">
        <w:rPr>
          <w:color w:val="000000"/>
        </w:rPr>
        <w:t>»</w:t>
      </w:r>
      <w:r>
        <w:rPr>
          <w:color w:val="000000"/>
        </w:rPr>
        <w:t xml:space="preserve"> не установлены категории граждан, имеющих право на получение мер социальной поддержки.</w:t>
      </w:r>
    </w:p>
    <w:p w:rsidR="004C1939" w:rsidRDefault="000F3016" w:rsidP="00EA58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lastRenderedPageBreak/>
        <w:t xml:space="preserve">Действие </w:t>
      </w:r>
      <w:r>
        <w:rPr>
          <w:color w:val="000000"/>
        </w:rPr>
        <w:t xml:space="preserve">постановления Администрации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от 03.04.2020 № 258 распространяется только на узкий, индивидуально определенный круг получателей – </w:t>
      </w:r>
      <w:r w:rsidRPr="00643E44">
        <w:rPr>
          <w:color w:val="000000"/>
        </w:rPr>
        <w:t>бывших работников Администрации города Нарьян-Мара, в связи с чем,</w:t>
      </w:r>
      <w:r w:rsidR="00EA587B" w:rsidRPr="00EA587B">
        <w:rPr>
          <w:color w:val="000000"/>
        </w:rPr>
        <w:t xml:space="preserve"> </w:t>
      </w:r>
      <w:r w:rsidR="00EA587B">
        <w:rPr>
          <w:color w:val="000000"/>
        </w:rPr>
        <w:t xml:space="preserve">носит дискриминационный характер. Однако </w:t>
      </w:r>
      <w:r w:rsidRPr="00643E44">
        <w:rPr>
          <w:color w:val="000000"/>
        </w:rPr>
        <w:t xml:space="preserve">в соответствии со статьей 19 </w:t>
      </w:r>
      <w:r w:rsidRPr="00643E44">
        <w:rPr>
          <w:rFonts w:eastAsiaTheme="minorHAnsi"/>
          <w:lang w:eastAsia="en-US"/>
        </w:rPr>
        <w:t>Конституции Российской Федерации</w:t>
      </w:r>
      <w:r>
        <w:rPr>
          <w:rFonts w:eastAsiaTheme="minorHAnsi"/>
          <w:lang w:eastAsia="en-US"/>
        </w:rPr>
        <w:t xml:space="preserve"> </w:t>
      </w:r>
      <w:r>
        <w:rPr>
          <w:color w:val="000000"/>
        </w:rPr>
        <w:t xml:space="preserve">дискриминация в зависимости от занимаемой должности запрещена. </w:t>
      </w:r>
    </w:p>
    <w:p w:rsidR="000F3016" w:rsidRPr="00B54F78" w:rsidRDefault="000F3016" w:rsidP="00905F3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B54F78">
        <w:rPr>
          <w:b/>
          <w:color w:val="000000"/>
        </w:rPr>
        <w:t xml:space="preserve">С учетом изложенного представляется необходимым исключить указанный вид расходов  на </w:t>
      </w:r>
      <w:r w:rsidRPr="00B54F78">
        <w:rPr>
          <w:rFonts w:eastAsiaTheme="minorHAnsi"/>
          <w:b/>
          <w:lang w:eastAsia="en-US"/>
        </w:rPr>
        <w:t xml:space="preserve">выплаты бывшим работникам в сумме 30 тыс. рублей </w:t>
      </w:r>
      <w:r w:rsidRPr="00B54F78">
        <w:rPr>
          <w:b/>
          <w:color w:val="000000"/>
        </w:rPr>
        <w:t>из проекта бюджета.</w:t>
      </w:r>
    </w:p>
    <w:p w:rsidR="000F3016" w:rsidRDefault="000F3016" w:rsidP="00905F33">
      <w:pPr>
        <w:ind w:firstLine="709"/>
        <w:jc w:val="both"/>
        <w:rPr>
          <w:bCs/>
          <w:color w:val="FF0000"/>
        </w:rPr>
      </w:pPr>
    </w:p>
    <w:p w:rsidR="000F3016" w:rsidRDefault="000F3016" w:rsidP="00905F33">
      <w:pPr>
        <w:ind w:firstLine="709"/>
        <w:jc w:val="both"/>
        <w:rPr>
          <w:color w:val="000000"/>
        </w:rPr>
      </w:pPr>
      <w:r>
        <w:rPr>
          <w:bCs/>
        </w:rPr>
        <w:t xml:space="preserve">По </w:t>
      </w:r>
      <w:r w:rsidRPr="00B049D4">
        <w:rPr>
          <w:bCs/>
        </w:rPr>
        <w:t>мероприяти</w:t>
      </w:r>
      <w:r>
        <w:rPr>
          <w:bCs/>
        </w:rPr>
        <w:t>ю</w:t>
      </w:r>
      <w:r w:rsidRPr="00B049D4">
        <w:rPr>
          <w:bCs/>
        </w:rPr>
        <w:t xml:space="preserve"> </w:t>
      </w:r>
      <w:r w:rsidR="00C6541F">
        <w:rPr>
          <w:bCs/>
        </w:rPr>
        <w:t>«</w:t>
      </w:r>
      <w:r w:rsidRPr="00B049D4">
        <w:rPr>
          <w:bCs/>
        </w:rPr>
        <w:t>Обеспечение проведения и участие в праздничных и официальных мероприятиях</w:t>
      </w:r>
      <w:r w:rsidR="00C6541F">
        <w:rPr>
          <w:bCs/>
        </w:rPr>
        <w:t>»</w:t>
      </w:r>
      <w:r>
        <w:rPr>
          <w:bCs/>
        </w:rPr>
        <w:t xml:space="preserve"> на 2021 год предусмотрено финансирование в сумме 1 579,8  тыс. рублей, в том числе </w:t>
      </w:r>
      <w:r w:rsidRPr="00330F18">
        <w:rPr>
          <w:bCs/>
        </w:rPr>
        <w:t xml:space="preserve">приобретение сувенирной продукции на сумму </w:t>
      </w:r>
      <w:r>
        <w:rPr>
          <w:bCs/>
        </w:rPr>
        <w:t>379,2</w:t>
      </w:r>
      <w:r w:rsidRPr="00330F18">
        <w:rPr>
          <w:bCs/>
        </w:rPr>
        <w:t xml:space="preserve">  тыс. рублей. На плановый период 2</w:t>
      </w:r>
      <w:r>
        <w:rPr>
          <w:bCs/>
        </w:rPr>
        <w:t xml:space="preserve">022-2023 годов </w:t>
      </w:r>
      <w:r>
        <w:rPr>
          <w:color w:val="000000"/>
        </w:rPr>
        <w:t>бюджетные ассигнования предусмотрены в сумме 1 583,0 тыс. рублей и 1 586,2 тыс. рублей соответственно.</w:t>
      </w:r>
    </w:p>
    <w:p w:rsidR="000F3016" w:rsidRDefault="000F3016" w:rsidP="00905F33">
      <w:pPr>
        <w:pStyle w:val="a7"/>
        <w:ind w:left="0" w:firstLine="709"/>
        <w:jc w:val="both"/>
      </w:pPr>
      <w:r>
        <w:t>Б</w:t>
      </w:r>
      <w:r w:rsidRPr="00057B33">
        <w:t>юджетные ассигнования на оплату взносов</w:t>
      </w:r>
      <w:r>
        <w:t xml:space="preserve"> за участие в общественных организациях на 2021 год предусмотрены в сумме 547,0 тыс. рублей, что больше значений 2020 года (505,0 тыс. рублей) на 42,0 тыс. рублей. На 2022-20203 годы предусмотрено 550,2 тыс. рублей и 553,4 тыс. рублей соответственно. Предлагаем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</w:t>
      </w:r>
      <w:r w:rsidR="004C1939">
        <w:t>дополнительно пояснить</w:t>
      </w:r>
      <w:r>
        <w:t xml:space="preserve">, каким образом участие в общественных организациях международного уровня направлено на решение вопросов местного значения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и реализацию полномочий, предусмотренных Уставом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.</w:t>
      </w:r>
    </w:p>
    <w:p w:rsidR="000F3016" w:rsidRDefault="000F3016" w:rsidP="00905F33">
      <w:pPr>
        <w:ind w:firstLine="709"/>
        <w:jc w:val="both"/>
        <w:rPr>
          <w:color w:val="000000"/>
        </w:rPr>
      </w:pPr>
      <w:r w:rsidRPr="003664C0">
        <w:rPr>
          <w:color w:val="000000"/>
        </w:rPr>
        <w:t xml:space="preserve">По мероприятию </w:t>
      </w:r>
      <w:r w:rsidR="00C6541F">
        <w:rPr>
          <w:color w:val="000000"/>
        </w:rPr>
        <w:t>«</w:t>
      </w:r>
      <w:r w:rsidRPr="003664C0">
        <w:rPr>
          <w:color w:val="000000"/>
        </w:rPr>
        <w:t>Осуществление переданных государственных полномочий</w:t>
      </w:r>
      <w:r w:rsidR="00C6541F">
        <w:rPr>
          <w:color w:val="000000"/>
        </w:rPr>
        <w:t>»</w:t>
      </w:r>
      <w:r w:rsidRPr="003664C0">
        <w:rPr>
          <w:color w:val="000000"/>
        </w:rPr>
        <w:t xml:space="preserve"> бюджетные ассигнования на 202</w:t>
      </w:r>
      <w:r>
        <w:rPr>
          <w:color w:val="000000"/>
        </w:rPr>
        <w:t>1</w:t>
      </w:r>
      <w:r w:rsidRPr="003664C0">
        <w:rPr>
          <w:color w:val="000000"/>
        </w:rPr>
        <w:t xml:space="preserve"> год и плановый период 202</w:t>
      </w:r>
      <w:r>
        <w:rPr>
          <w:color w:val="000000"/>
        </w:rPr>
        <w:t>2</w:t>
      </w:r>
      <w:r w:rsidRPr="003664C0">
        <w:rPr>
          <w:color w:val="000000"/>
        </w:rPr>
        <w:t>-202</w:t>
      </w:r>
      <w:r>
        <w:rPr>
          <w:color w:val="000000"/>
        </w:rPr>
        <w:t>3</w:t>
      </w:r>
      <w:r w:rsidRPr="003664C0">
        <w:rPr>
          <w:color w:val="000000"/>
        </w:rPr>
        <w:t xml:space="preserve"> годов предусмотрены в сумме 4 </w:t>
      </w:r>
      <w:r>
        <w:rPr>
          <w:color w:val="000000"/>
        </w:rPr>
        <w:t>867,7</w:t>
      </w:r>
      <w:r w:rsidRPr="003664C0">
        <w:rPr>
          <w:color w:val="000000"/>
        </w:rPr>
        <w:t xml:space="preserve"> тыс. рублей, 4 </w:t>
      </w:r>
      <w:r>
        <w:rPr>
          <w:color w:val="000000"/>
        </w:rPr>
        <w:t>988,2</w:t>
      </w:r>
      <w:r w:rsidRPr="003664C0">
        <w:rPr>
          <w:color w:val="000000"/>
        </w:rPr>
        <w:t xml:space="preserve"> тыс. рублей и 4 </w:t>
      </w:r>
      <w:r>
        <w:rPr>
          <w:color w:val="000000"/>
        </w:rPr>
        <w:t>876,7</w:t>
      </w:r>
      <w:r w:rsidRPr="003664C0">
        <w:rPr>
          <w:color w:val="000000"/>
        </w:rPr>
        <w:t xml:space="preserve"> тыс. рублей соответственно. </w:t>
      </w:r>
    </w:p>
    <w:p w:rsidR="000F3016" w:rsidRPr="004B17F5" w:rsidRDefault="000F3016" w:rsidP="00905F33">
      <w:pPr>
        <w:tabs>
          <w:tab w:val="left" w:pos="0"/>
        </w:tabs>
        <w:spacing w:before="120"/>
        <w:ind w:firstLine="709"/>
        <w:jc w:val="both"/>
        <w:rPr>
          <w:bCs/>
          <w:color w:val="000000"/>
        </w:rPr>
      </w:pPr>
      <w:r w:rsidRPr="001456FB">
        <w:rPr>
          <w:b/>
          <w:bCs/>
          <w:color w:val="000000"/>
        </w:rPr>
        <w:t>Подпрограмма 2</w:t>
      </w:r>
      <w:r>
        <w:rPr>
          <w:bCs/>
          <w:color w:val="000000"/>
        </w:rPr>
        <w:t xml:space="preserve">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 xml:space="preserve">Обеспечение деятельности Администрации МО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Расходы на 2021 год составят 117 959,0 тыс. рублей или 35,3% от расходов, предусмотренных на реализацию Программы в целом.  </w:t>
      </w:r>
    </w:p>
    <w:p w:rsidR="000F3016" w:rsidRPr="005F7081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рамках подпрограммы 2 </w:t>
      </w:r>
      <w:r w:rsidRPr="005F7081">
        <w:rPr>
          <w:bCs/>
          <w:color w:val="000000"/>
        </w:rPr>
        <w:t xml:space="preserve">предусмотрены бюджетные ассигнования на реализацию </w:t>
      </w:r>
      <w:r>
        <w:rPr>
          <w:bCs/>
          <w:color w:val="000000"/>
        </w:rPr>
        <w:t>4</w:t>
      </w:r>
      <w:r w:rsidRPr="005F7081">
        <w:rPr>
          <w:bCs/>
          <w:color w:val="000000"/>
        </w:rPr>
        <w:t>-х основных мероприятий</w:t>
      </w:r>
      <w:r>
        <w:rPr>
          <w:bCs/>
          <w:color w:val="000000"/>
        </w:rPr>
        <w:t xml:space="preserve">. </w:t>
      </w:r>
    </w:p>
    <w:p w:rsidR="000F3016" w:rsidRDefault="000F3016" w:rsidP="00905F3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Наибольший удельный вес в структуре расходов по подпрограмме 2 составляют расходы по </w:t>
      </w:r>
      <w:r w:rsidRPr="001A6E54">
        <w:rPr>
          <w:bCs/>
          <w:color w:val="000000"/>
          <w:u w:val="single"/>
        </w:rPr>
        <w:t>основному мероприятию</w:t>
      </w:r>
      <w:r>
        <w:rPr>
          <w:bCs/>
          <w:color w:val="000000"/>
        </w:rPr>
        <w:t xml:space="preserve"> </w:t>
      </w:r>
      <w:r w:rsidR="00C6541F">
        <w:rPr>
          <w:color w:val="000000"/>
        </w:rPr>
        <w:t>«</w:t>
      </w:r>
      <w:r>
        <w:rPr>
          <w:color w:val="000000"/>
        </w:rPr>
        <w:t xml:space="preserve">Обеспечение деятельности подведомственных казенных учреждений МО </w:t>
      </w:r>
      <w:r w:rsidR="00C6541F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93,4</w:t>
      </w:r>
      <w:r>
        <w:rPr>
          <w:bCs/>
          <w:color w:val="000000"/>
        </w:rPr>
        <w:t xml:space="preserve">% (или 33,0% от расходов, предусмотренных на реализацию Программы в целом). В рамках указанного мероприятия запланированы средства на финансовое обеспечение деятельности МКУ </w:t>
      </w:r>
      <w:r w:rsidR="00C6541F">
        <w:rPr>
          <w:bCs/>
          <w:color w:val="000000"/>
        </w:rPr>
        <w:t>«</w:t>
      </w:r>
      <w:r>
        <w:rPr>
          <w:bCs/>
          <w:color w:val="000000"/>
        </w:rPr>
        <w:t xml:space="preserve">Управление городского хозяйства </w:t>
      </w:r>
      <w:proofErr w:type="gram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>. Нарьян-Мара</w:t>
      </w:r>
      <w:r w:rsidR="00C6541F">
        <w:rPr>
          <w:bCs/>
          <w:color w:val="000000"/>
        </w:rPr>
        <w:t>»</w:t>
      </w:r>
      <w:r>
        <w:rPr>
          <w:bCs/>
          <w:color w:val="000000"/>
        </w:rPr>
        <w:t xml:space="preserve">. </w:t>
      </w:r>
    </w:p>
    <w:p w:rsidR="000F3016" w:rsidRDefault="000F3016" w:rsidP="00905F33">
      <w:pPr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Н</w:t>
      </w:r>
      <w:r>
        <w:rPr>
          <w:color w:val="000000"/>
        </w:rPr>
        <w:t xml:space="preserve">а 2021 год проектом решения </w:t>
      </w:r>
      <w:r>
        <w:rPr>
          <w:bCs/>
          <w:color w:val="000000"/>
        </w:rPr>
        <w:t xml:space="preserve">на обеспечение деятельности МКУ </w:t>
      </w:r>
      <w:r w:rsidR="00C6541F">
        <w:rPr>
          <w:bCs/>
          <w:color w:val="000000"/>
        </w:rPr>
        <w:t>«</w:t>
      </w:r>
      <w:r>
        <w:rPr>
          <w:bCs/>
          <w:color w:val="000000"/>
        </w:rPr>
        <w:t>Управление городского хозяйства г. Нарьян-Мара</w:t>
      </w:r>
      <w:r w:rsidR="00C6541F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>
        <w:rPr>
          <w:color w:val="000000"/>
        </w:rPr>
        <w:t>предусмотрены бюджетные ассигнования в сумме 110 186,6 тыс. рублей, что больше значений 2020 года (107 660,7 тыс. руб.) на 2 525,9 тыс. рублей или на 2,3%. На плановый период 2022-2023 годов бюджетные ассигнования предусмотрены в сумме 106 917,9 тыс. рублей и 109 202,8 тыс. рублей соответственно.</w:t>
      </w:r>
      <w:proofErr w:type="gramEnd"/>
    </w:p>
    <w:p w:rsidR="000F3016" w:rsidRPr="00C71F3E" w:rsidRDefault="000F3016" w:rsidP="00905F33">
      <w:pPr>
        <w:ind w:firstLine="709"/>
        <w:jc w:val="both"/>
      </w:pPr>
      <w:r w:rsidRPr="00695B5F">
        <w:t xml:space="preserve">Штатная численность </w:t>
      </w:r>
      <w:r w:rsidRPr="00695B5F">
        <w:rPr>
          <w:bCs/>
        </w:rPr>
        <w:t xml:space="preserve">МКУ </w:t>
      </w:r>
      <w:r w:rsidR="00C6541F">
        <w:rPr>
          <w:bCs/>
        </w:rPr>
        <w:t>«</w:t>
      </w:r>
      <w:r w:rsidRPr="00695B5F">
        <w:rPr>
          <w:bCs/>
        </w:rPr>
        <w:t xml:space="preserve">Управление городского хозяйства </w:t>
      </w:r>
      <w:proofErr w:type="gramStart"/>
      <w:r w:rsidRPr="00695B5F">
        <w:rPr>
          <w:bCs/>
        </w:rPr>
        <w:t>г</w:t>
      </w:r>
      <w:proofErr w:type="gramEnd"/>
      <w:r w:rsidRPr="00695B5F">
        <w:rPr>
          <w:bCs/>
        </w:rPr>
        <w:t>. Нарьян-Мара</w:t>
      </w:r>
      <w:r w:rsidR="00C6541F">
        <w:rPr>
          <w:bCs/>
        </w:rPr>
        <w:t>»</w:t>
      </w:r>
      <w:r w:rsidRPr="00695B5F">
        <w:t xml:space="preserve"> на 2021 год установлена в количестве 84 единиц, по отношению к 2020 году не изменилась.</w:t>
      </w:r>
      <w:r w:rsidRPr="00C71F3E">
        <w:t xml:space="preserve"> </w:t>
      </w:r>
    </w:p>
    <w:p w:rsidR="000F3016" w:rsidRDefault="000F3016" w:rsidP="00905F33">
      <w:pPr>
        <w:ind w:firstLine="709"/>
        <w:jc w:val="both"/>
        <w:rPr>
          <w:color w:val="000000"/>
        </w:rPr>
      </w:pPr>
      <w:proofErr w:type="gramStart"/>
      <w:r w:rsidRPr="00974CCA">
        <w:rPr>
          <w:color w:val="000000"/>
        </w:rPr>
        <w:t>Расходы на выплаты персоналу на 202</w:t>
      </w:r>
      <w:r>
        <w:rPr>
          <w:color w:val="000000"/>
        </w:rPr>
        <w:t>1</w:t>
      </w:r>
      <w:r w:rsidRPr="00974CCA">
        <w:rPr>
          <w:color w:val="000000"/>
        </w:rPr>
        <w:t xml:space="preserve"> год определены в сумме </w:t>
      </w:r>
      <w:r>
        <w:t>105 164,7</w:t>
      </w:r>
      <w:r w:rsidRPr="00974CCA">
        <w:rPr>
          <w:color w:val="000000"/>
        </w:rPr>
        <w:t xml:space="preserve"> тыс. рублей или на </w:t>
      </w:r>
      <w:r w:rsidRPr="00C71F3E">
        <w:rPr>
          <w:color w:val="000000"/>
          <w:u w:val="single"/>
        </w:rPr>
        <w:t>3 588,4 тыс. рублей</w:t>
      </w:r>
      <w:r w:rsidRPr="00974CCA">
        <w:rPr>
          <w:color w:val="000000"/>
        </w:rPr>
        <w:t xml:space="preserve"> (на </w:t>
      </w:r>
      <w:r>
        <w:rPr>
          <w:color w:val="000000"/>
        </w:rPr>
        <w:t>3,5</w:t>
      </w:r>
      <w:r w:rsidRPr="00974CCA">
        <w:rPr>
          <w:color w:val="000000"/>
        </w:rPr>
        <w:t>%) больше</w:t>
      </w:r>
      <w:r>
        <w:rPr>
          <w:color w:val="000000"/>
        </w:rPr>
        <w:t xml:space="preserve"> утвержденных значений 2020</w:t>
      </w:r>
      <w:r w:rsidRPr="00974CCA">
        <w:rPr>
          <w:color w:val="000000"/>
        </w:rPr>
        <w:t xml:space="preserve"> года </w:t>
      </w:r>
      <w:r>
        <w:rPr>
          <w:color w:val="000000"/>
        </w:rPr>
        <w:t xml:space="preserve"> </w:t>
      </w:r>
      <w:r w:rsidRPr="00974CCA">
        <w:rPr>
          <w:color w:val="000000"/>
        </w:rPr>
        <w:t>(</w:t>
      </w:r>
      <w:r>
        <w:rPr>
          <w:color w:val="000000"/>
        </w:rPr>
        <w:t>101 576,3</w:t>
      </w:r>
      <w:r w:rsidRPr="00974CCA">
        <w:rPr>
          <w:color w:val="000000"/>
        </w:rPr>
        <w:t xml:space="preserve"> тыс. рублей), что обусловлено </w:t>
      </w:r>
      <w:r w:rsidRPr="00EC671F">
        <w:rPr>
          <w:color w:val="000000"/>
          <w:u w:val="single"/>
        </w:rPr>
        <w:t>изменением структуры учреждения</w:t>
      </w:r>
      <w:r>
        <w:rPr>
          <w:color w:val="000000"/>
        </w:rPr>
        <w:t xml:space="preserve">, </w:t>
      </w:r>
      <w:r w:rsidR="00695B5F">
        <w:rPr>
          <w:color w:val="000000"/>
        </w:rPr>
        <w:t xml:space="preserve">в том числе сокращено по 1 штатной единице на должности </w:t>
      </w:r>
      <w:r w:rsidR="00C6541F">
        <w:rPr>
          <w:color w:val="000000"/>
        </w:rPr>
        <w:t>«</w:t>
      </w:r>
      <w:r w:rsidR="00695B5F">
        <w:rPr>
          <w:color w:val="000000"/>
        </w:rPr>
        <w:t>Инженер</w:t>
      </w:r>
      <w:r w:rsidR="00C6541F">
        <w:rPr>
          <w:color w:val="000000"/>
        </w:rPr>
        <w:t>»</w:t>
      </w:r>
      <w:r w:rsidR="00695B5F">
        <w:rPr>
          <w:color w:val="000000"/>
        </w:rPr>
        <w:t xml:space="preserve">, </w:t>
      </w:r>
      <w:r w:rsidR="00C6541F">
        <w:rPr>
          <w:color w:val="000000"/>
        </w:rPr>
        <w:t>«</w:t>
      </w:r>
      <w:r w:rsidR="00695B5F">
        <w:rPr>
          <w:color w:val="000000"/>
        </w:rPr>
        <w:t>Заместитель начальника планово-экономического отдела</w:t>
      </w:r>
      <w:r w:rsidR="00C6541F">
        <w:rPr>
          <w:color w:val="000000"/>
        </w:rPr>
        <w:t>»</w:t>
      </w:r>
      <w:r w:rsidR="00695B5F">
        <w:rPr>
          <w:color w:val="000000"/>
        </w:rPr>
        <w:t xml:space="preserve">, по 0,5 ставки сокращены штатные единицы на </w:t>
      </w:r>
      <w:r w:rsidR="00695B5F">
        <w:rPr>
          <w:color w:val="000000"/>
        </w:rPr>
        <w:lastRenderedPageBreak/>
        <w:t xml:space="preserve">должности </w:t>
      </w:r>
      <w:r w:rsidR="00C6541F">
        <w:rPr>
          <w:color w:val="000000"/>
        </w:rPr>
        <w:t>«</w:t>
      </w:r>
      <w:r w:rsidR="00695B5F">
        <w:rPr>
          <w:color w:val="000000"/>
        </w:rPr>
        <w:t>Уборщик</w:t>
      </w:r>
      <w:proofErr w:type="gramEnd"/>
      <w:r w:rsidR="00C6541F">
        <w:rPr>
          <w:color w:val="000000"/>
        </w:rPr>
        <w:t>»</w:t>
      </w:r>
      <w:r w:rsidR="00695B5F">
        <w:rPr>
          <w:color w:val="000000"/>
        </w:rPr>
        <w:t xml:space="preserve">, </w:t>
      </w:r>
      <w:r w:rsidR="00C6541F">
        <w:rPr>
          <w:color w:val="000000"/>
        </w:rPr>
        <w:t>«</w:t>
      </w:r>
      <w:proofErr w:type="gramStart"/>
      <w:r w:rsidR="00695B5F">
        <w:rPr>
          <w:color w:val="000000"/>
        </w:rPr>
        <w:t>Рабочий</w:t>
      </w:r>
      <w:r w:rsidR="00C6541F">
        <w:rPr>
          <w:color w:val="000000"/>
        </w:rPr>
        <w:t>»</w:t>
      </w:r>
      <w:r w:rsidR="00695B5F">
        <w:rPr>
          <w:color w:val="000000"/>
        </w:rPr>
        <w:t xml:space="preserve">, а также  </w:t>
      </w:r>
      <w:r w:rsidRPr="00562B07">
        <w:t>перев</w:t>
      </w:r>
      <w:r w:rsidR="00695B5F">
        <w:t>едены</w:t>
      </w:r>
      <w:r w:rsidRPr="00562B07">
        <w:t xml:space="preserve"> 3 штатных</w:t>
      </w:r>
      <w:r w:rsidR="00562B07">
        <w:t xml:space="preserve"> единиц</w:t>
      </w:r>
      <w:r w:rsidR="00695B5F">
        <w:t>ы</w:t>
      </w:r>
      <w:r w:rsidRPr="00D520F0">
        <w:t xml:space="preserve"> работников, не относящихся к д</w:t>
      </w:r>
      <w:r>
        <w:t>олжностям муниципальной службы из</w:t>
      </w:r>
      <w:r w:rsidRPr="00D520F0">
        <w:t xml:space="preserve"> Администрации </w:t>
      </w:r>
      <w:r>
        <w:t>МО</w:t>
      </w:r>
      <w:r w:rsidRPr="00D520F0">
        <w:t xml:space="preserve"> </w:t>
      </w:r>
      <w:r w:rsidR="00C6541F">
        <w:t>«</w:t>
      </w:r>
      <w:r w:rsidRPr="00D520F0">
        <w:t xml:space="preserve">Городской округ </w:t>
      </w:r>
      <w:r w:rsidR="00C6541F">
        <w:t>«</w:t>
      </w:r>
      <w:r w:rsidRPr="00D520F0">
        <w:t>Город Нарьян-Мар</w:t>
      </w:r>
      <w:r w:rsidR="00C6541F">
        <w:t>»</w:t>
      </w:r>
      <w:r w:rsidRPr="00D520F0">
        <w:t xml:space="preserve"> в МКУ УГХ г.</w:t>
      </w:r>
      <w:r w:rsidR="00E6209F">
        <w:t xml:space="preserve"> </w:t>
      </w:r>
      <w:r w:rsidRPr="00D520F0">
        <w:t>Нарьян-Мара</w:t>
      </w:r>
      <w:r>
        <w:t xml:space="preserve"> (</w:t>
      </w:r>
      <w:r w:rsidR="00633613">
        <w:rPr>
          <w:color w:val="000000"/>
        </w:rPr>
        <w:t>р</w:t>
      </w:r>
      <w:r w:rsidRPr="00974CCA">
        <w:rPr>
          <w:color w:val="000000"/>
        </w:rPr>
        <w:t>асходы на выплаты персоналу на 202</w:t>
      </w:r>
      <w:r>
        <w:rPr>
          <w:color w:val="000000"/>
        </w:rPr>
        <w:t>1</w:t>
      </w:r>
      <w:r w:rsidRPr="00974CCA">
        <w:rPr>
          <w:color w:val="000000"/>
        </w:rPr>
        <w:t xml:space="preserve"> год</w:t>
      </w:r>
      <w:r w:rsidR="00633613">
        <w:rPr>
          <w:color w:val="000000"/>
        </w:rPr>
        <w:t xml:space="preserve"> </w:t>
      </w:r>
      <w:r>
        <w:rPr>
          <w:color w:val="000000"/>
        </w:rPr>
        <w:t>у</w:t>
      </w:r>
      <w:r w:rsidRPr="00974CCA">
        <w:rPr>
          <w:color w:val="000000"/>
        </w:rPr>
        <w:t xml:space="preserve"> </w:t>
      </w:r>
      <w:r w:rsidRPr="00D520F0">
        <w:t xml:space="preserve">Администрации </w:t>
      </w:r>
      <w:r>
        <w:t>МО</w:t>
      </w:r>
      <w:r w:rsidRPr="00D520F0">
        <w:t xml:space="preserve"> </w:t>
      </w:r>
      <w:r w:rsidR="00C6541F">
        <w:t>«</w:t>
      </w:r>
      <w:r w:rsidRPr="00D520F0">
        <w:t xml:space="preserve">Городской округ </w:t>
      </w:r>
      <w:r w:rsidR="00C6541F">
        <w:t>«</w:t>
      </w:r>
      <w:r w:rsidRPr="00D520F0">
        <w:t>Город Нарьян-Мар</w:t>
      </w:r>
      <w:r w:rsidR="00C6541F">
        <w:t>»</w:t>
      </w:r>
      <w:r w:rsidRPr="00D520F0">
        <w:t xml:space="preserve"> </w:t>
      </w:r>
      <w:r>
        <w:t>снизились</w:t>
      </w:r>
      <w:r>
        <w:rPr>
          <w:color w:val="000000"/>
        </w:rPr>
        <w:t xml:space="preserve"> на 4 927,4 тыс. рублей</w:t>
      </w:r>
      <w:r>
        <w:t>).</w:t>
      </w:r>
      <w:proofErr w:type="gramEnd"/>
    </w:p>
    <w:p w:rsidR="000F3016" w:rsidRPr="004B17F5" w:rsidRDefault="000F3016" w:rsidP="00905F33">
      <w:pPr>
        <w:tabs>
          <w:tab w:val="left" w:pos="0"/>
        </w:tabs>
        <w:spacing w:before="120"/>
        <w:ind w:firstLine="709"/>
        <w:jc w:val="both"/>
        <w:rPr>
          <w:bCs/>
          <w:color w:val="000000"/>
        </w:rPr>
      </w:pPr>
      <w:r w:rsidRPr="001456FB">
        <w:rPr>
          <w:b/>
          <w:bCs/>
          <w:color w:val="000000"/>
        </w:rPr>
        <w:t>Подпрограмма 3</w:t>
      </w:r>
      <w:r>
        <w:rPr>
          <w:bCs/>
          <w:color w:val="000000"/>
        </w:rPr>
        <w:t xml:space="preserve">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 xml:space="preserve">Управление муниципальными финансами МО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Pr="004B17F5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Расходы на 2021 год составят 34 233,7 тыс. рублей или 10,2% от расходов, предусмотренных на реализацию Программы в целом.  </w:t>
      </w:r>
    </w:p>
    <w:p w:rsidR="000F3016" w:rsidRPr="005F7081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 w:rsidRPr="005F7081">
        <w:rPr>
          <w:bCs/>
          <w:color w:val="000000"/>
        </w:rPr>
        <w:t xml:space="preserve">В рамках </w:t>
      </w:r>
      <w:r w:rsidRPr="001E7968">
        <w:rPr>
          <w:bCs/>
          <w:color w:val="000000"/>
        </w:rPr>
        <w:t>подпрограммы 3</w:t>
      </w:r>
      <w:r w:rsidRPr="005F7081">
        <w:rPr>
          <w:bCs/>
          <w:color w:val="000000"/>
        </w:rPr>
        <w:t xml:space="preserve"> предусмотрены бюджетные ассигнования на реализацию </w:t>
      </w:r>
      <w:r>
        <w:rPr>
          <w:bCs/>
          <w:color w:val="000000"/>
        </w:rPr>
        <w:t>3</w:t>
      </w:r>
      <w:r w:rsidRPr="005F7081">
        <w:rPr>
          <w:bCs/>
          <w:color w:val="000000"/>
        </w:rPr>
        <w:t>-х основных мероприятий</w:t>
      </w:r>
      <w:r>
        <w:rPr>
          <w:bCs/>
          <w:color w:val="000000"/>
        </w:rPr>
        <w:t>, в том числе</w:t>
      </w:r>
      <w:r w:rsidRPr="005F7081">
        <w:rPr>
          <w:bCs/>
          <w:color w:val="000000"/>
        </w:rPr>
        <w:t>: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bCs/>
          <w:color w:val="000000"/>
        </w:rPr>
        <w:t>1)</w:t>
      </w:r>
      <w:r w:rsidRPr="005F70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Основное мероприятие </w:t>
      </w:r>
      <w:r w:rsidR="00C6541F">
        <w:rPr>
          <w:color w:val="000000"/>
        </w:rPr>
        <w:t>«</w:t>
      </w:r>
      <w:r w:rsidRPr="005F7081">
        <w:rPr>
          <w:color w:val="000000"/>
        </w:rPr>
        <w:t xml:space="preserve">Обеспечение деятельности Управления финансов Администрации МО </w:t>
      </w:r>
      <w:r w:rsidR="00C6541F">
        <w:rPr>
          <w:color w:val="000000"/>
        </w:rPr>
        <w:t>«</w:t>
      </w:r>
      <w:r w:rsidRPr="005F7081">
        <w:rPr>
          <w:color w:val="000000"/>
        </w:rPr>
        <w:t xml:space="preserve">Городской округ </w:t>
      </w:r>
      <w:r w:rsidR="00C6541F">
        <w:rPr>
          <w:color w:val="000000"/>
        </w:rPr>
        <w:t>«</w:t>
      </w:r>
      <w:r w:rsidRPr="005F7081">
        <w:rPr>
          <w:color w:val="000000"/>
        </w:rPr>
        <w:t>Город Нарьян-Мар</w:t>
      </w:r>
      <w:r w:rsidR="00C6541F">
        <w:rPr>
          <w:color w:val="000000"/>
        </w:rPr>
        <w:t>»</w:t>
      </w:r>
      <w:r>
        <w:rPr>
          <w:color w:val="000000"/>
        </w:rPr>
        <w:t xml:space="preserve"> на 2021 год проектом решения предусмотрены бюджетные ассигнования в сумме 27 424,9 тыс. рублей, что на 248,8 тыс. рублей или на 0,9% меньше объема утвержденного на 2020 год. На плановый период 2022-2023 годов бюджетные ассигнования предусмотрены в сумме 26 893,0 тыс. рублей и 26 890,0 тыс. рублей соответственно.</w:t>
      </w:r>
    </w:p>
    <w:p w:rsidR="000F3016" w:rsidRDefault="000F3016" w:rsidP="00905F33">
      <w:pPr>
        <w:ind w:firstLine="709"/>
        <w:jc w:val="both"/>
        <w:rPr>
          <w:bCs/>
        </w:rPr>
      </w:pPr>
      <w:r>
        <w:rPr>
          <w:color w:val="000000"/>
        </w:rPr>
        <w:t xml:space="preserve">Штатная численность Управления финансов Администрации муниципального </w:t>
      </w:r>
      <w:r w:rsidRPr="00072828">
        <w:t xml:space="preserve">образования </w:t>
      </w:r>
      <w:r w:rsidR="00C6541F">
        <w:t>«</w:t>
      </w:r>
      <w:r w:rsidRPr="00072828">
        <w:t xml:space="preserve">Городской округ </w:t>
      </w:r>
      <w:r w:rsidR="00C6541F">
        <w:t>«</w:t>
      </w:r>
      <w:r w:rsidRPr="00072828">
        <w:t>Город Нарьян-Мар</w:t>
      </w:r>
      <w:r w:rsidR="00C6541F">
        <w:t>»</w:t>
      </w:r>
      <w:r w:rsidRPr="00072828">
        <w:t xml:space="preserve"> на 2021 год определена в количестве 14 единицы, в том числе </w:t>
      </w:r>
      <w:r w:rsidRPr="00072828">
        <w:rPr>
          <w:bCs/>
        </w:rPr>
        <w:t>5 единиц муниципальных служащих и 9 единиц должностей, не относящихся к муниципальной службе, что соответствует значениям 2020 года.</w:t>
      </w:r>
    </w:p>
    <w:p w:rsidR="000F3016" w:rsidRDefault="000F3016" w:rsidP="00905F33">
      <w:pPr>
        <w:ind w:firstLine="709"/>
        <w:jc w:val="both"/>
        <w:rPr>
          <w:color w:val="000000"/>
        </w:rPr>
      </w:pPr>
      <w:r w:rsidRPr="00974CCA">
        <w:rPr>
          <w:color w:val="000000"/>
        </w:rPr>
        <w:t>Расх</w:t>
      </w:r>
      <w:r>
        <w:rPr>
          <w:color w:val="000000"/>
        </w:rPr>
        <w:t>оды на выплаты персоналу на 2021</w:t>
      </w:r>
      <w:r w:rsidRPr="00974CCA">
        <w:rPr>
          <w:color w:val="000000"/>
        </w:rPr>
        <w:t xml:space="preserve"> год определены в сумме </w:t>
      </w:r>
      <w:r>
        <w:t>26 747,6</w:t>
      </w:r>
      <w:r w:rsidRPr="00974CCA">
        <w:rPr>
          <w:color w:val="000000"/>
        </w:rPr>
        <w:t xml:space="preserve"> тыс. рублей</w:t>
      </w:r>
      <w:r w:rsidR="00DE2F07">
        <w:rPr>
          <w:color w:val="000000"/>
        </w:rPr>
        <w:t>, что</w:t>
      </w:r>
      <w:r w:rsidRPr="00974CCA">
        <w:rPr>
          <w:color w:val="000000"/>
        </w:rPr>
        <w:t xml:space="preserve"> на </w:t>
      </w:r>
      <w:r>
        <w:rPr>
          <w:color w:val="000000"/>
        </w:rPr>
        <w:t>191,0</w:t>
      </w:r>
      <w:r w:rsidRPr="00974CCA">
        <w:rPr>
          <w:color w:val="000000"/>
        </w:rPr>
        <w:t xml:space="preserve"> тыс. рублей (на </w:t>
      </w:r>
      <w:r>
        <w:rPr>
          <w:color w:val="000000"/>
        </w:rPr>
        <w:t>0,7</w:t>
      </w:r>
      <w:r w:rsidRPr="00974CCA">
        <w:rPr>
          <w:color w:val="000000"/>
        </w:rPr>
        <w:t xml:space="preserve">%) </w:t>
      </w:r>
      <w:r>
        <w:rPr>
          <w:color w:val="000000"/>
        </w:rPr>
        <w:t>больше утвержденных значений 2020</w:t>
      </w:r>
      <w:r w:rsidRPr="00974CCA">
        <w:rPr>
          <w:color w:val="000000"/>
        </w:rPr>
        <w:t xml:space="preserve"> года </w:t>
      </w:r>
      <w:r w:rsidR="00DE2F07">
        <w:rPr>
          <w:color w:val="000000"/>
        </w:rPr>
        <w:t xml:space="preserve">            </w:t>
      </w:r>
      <w:r w:rsidRPr="00974CCA">
        <w:rPr>
          <w:color w:val="000000"/>
        </w:rPr>
        <w:t>(</w:t>
      </w:r>
      <w:r>
        <w:rPr>
          <w:color w:val="000000"/>
        </w:rPr>
        <w:t>26 556,6</w:t>
      </w:r>
      <w:r w:rsidRPr="00974CCA">
        <w:rPr>
          <w:color w:val="000000"/>
        </w:rPr>
        <w:t xml:space="preserve"> тыс. рублей)</w:t>
      </w:r>
      <w:r>
        <w:rPr>
          <w:color w:val="000000"/>
        </w:rPr>
        <w:t>.</w:t>
      </w:r>
    </w:p>
    <w:p w:rsidR="00DE2F07" w:rsidRPr="00AF4E49" w:rsidRDefault="00DE2F07" w:rsidP="00905F33">
      <w:pPr>
        <w:ind w:firstLine="708"/>
        <w:contextualSpacing/>
        <w:jc w:val="both"/>
        <w:rPr>
          <w:b/>
        </w:rPr>
      </w:pPr>
      <w:r>
        <w:t>Как указывалось выше, с</w:t>
      </w:r>
      <w:r w:rsidR="000F3016" w:rsidRPr="00616288">
        <w:t xml:space="preserve"> 1 января 2021 года предельная величина базы для исчисления страховых взносов увеличивается</w:t>
      </w:r>
      <w:r>
        <w:t>.</w:t>
      </w:r>
      <w:r w:rsidR="000F3016" w:rsidRPr="00616288">
        <w:t xml:space="preserve"> </w:t>
      </w:r>
      <w:r>
        <w:t xml:space="preserve">Таким образом, </w:t>
      </w:r>
      <w:r w:rsidRPr="00AF4E49">
        <w:rPr>
          <w:b/>
        </w:rPr>
        <w:t xml:space="preserve">разработчику необходимо будет дополнительно предусмотреть </w:t>
      </w:r>
      <w:r w:rsidRPr="00F01E94">
        <w:rPr>
          <w:rFonts w:eastAsiaTheme="minorHAnsi"/>
          <w:b/>
          <w:lang w:eastAsia="en-US"/>
        </w:rPr>
        <w:t>на 2021 год и плановый период 2022-2023 годов</w:t>
      </w:r>
      <w:r w:rsidRPr="00AF4E49">
        <w:rPr>
          <w:b/>
        </w:rPr>
        <w:t xml:space="preserve"> порядка </w:t>
      </w:r>
      <w:r>
        <w:rPr>
          <w:b/>
        </w:rPr>
        <w:t>460,8</w:t>
      </w:r>
      <w:r w:rsidRPr="00AF4E49">
        <w:rPr>
          <w:b/>
        </w:rPr>
        <w:t xml:space="preserve"> тыс. рублей</w:t>
      </w:r>
      <w:r>
        <w:rPr>
          <w:b/>
        </w:rPr>
        <w:t>, ежегодно, на выплату страховых взносов во внебюджетные фонды.</w:t>
      </w:r>
    </w:p>
    <w:p w:rsidR="000F3016" w:rsidRDefault="000F3016" w:rsidP="00905F33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Pr="005F7081">
        <w:rPr>
          <w:color w:val="000000"/>
        </w:rPr>
        <w:t xml:space="preserve"> </w:t>
      </w:r>
      <w:r>
        <w:rPr>
          <w:color w:val="000000"/>
        </w:rPr>
        <w:t xml:space="preserve">Основное мероприятие </w:t>
      </w:r>
      <w:r w:rsidR="00C6541F">
        <w:rPr>
          <w:color w:val="000000"/>
        </w:rPr>
        <w:t>«</w:t>
      </w:r>
      <w:r w:rsidRPr="005F7081">
        <w:rPr>
          <w:color w:val="000000"/>
        </w:rPr>
        <w:t>Расходы на исполнение долговых обязательств</w:t>
      </w:r>
      <w:r w:rsidR="00C6541F">
        <w:rPr>
          <w:color w:val="000000"/>
        </w:rPr>
        <w:t>»</w:t>
      </w:r>
      <w:r>
        <w:rPr>
          <w:color w:val="000000"/>
        </w:rPr>
        <w:t xml:space="preserve"> на 2021 год проектом решения предусмотрены бюджетные ассигнования в сумме 6 808,8 тыс. рублей, что на 1 360,9 тыс. рублей или на 25,0% больше плановых значений 2020 года. </w:t>
      </w:r>
      <w:r w:rsidRPr="00161839">
        <w:rPr>
          <w:color w:val="000000"/>
        </w:rPr>
        <w:t>В 2020 году по сравнению</w:t>
      </w:r>
      <w:r w:rsidR="00161839">
        <w:rPr>
          <w:color w:val="000000"/>
        </w:rPr>
        <w:t xml:space="preserve"> с 2019 годом увеличение состав</w:t>
      </w:r>
      <w:r w:rsidRPr="00161839">
        <w:rPr>
          <w:color w:val="000000"/>
        </w:rPr>
        <w:t>л</w:t>
      </w:r>
      <w:r w:rsidR="00161839">
        <w:rPr>
          <w:color w:val="000000"/>
        </w:rPr>
        <w:t>ял</w:t>
      </w:r>
      <w:r w:rsidRPr="00161839">
        <w:rPr>
          <w:color w:val="000000"/>
        </w:rPr>
        <w:t>о на 1,7%.</w:t>
      </w:r>
      <w:r>
        <w:rPr>
          <w:color w:val="000000"/>
        </w:rPr>
        <w:t xml:space="preserve"> </w:t>
      </w:r>
    </w:p>
    <w:p w:rsidR="000F3016" w:rsidRPr="00E255AC" w:rsidRDefault="000F3016" w:rsidP="00905F33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На плановый период 2022-2023 годов бюджетные ассигнования предусмотрены </w:t>
      </w:r>
      <w:r w:rsidRPr="00E94EE0">
        <w:rPr>
          <w:color w:val="000000"/>
        </w:rPr>
        <w:t xml:space="preserve">в </w:t>
      </w:r>
      <w:r w:rsidRPr="00E255AC">
        <w:rPr>
          <w:color w:val="000000"/>
        </w:rPr>
        <w:t xml:space="preserve">фиксированной сумме 6 187,5 тыс. рублей ежегодно. </w:t>
      </w:r>
    </w:p>
    <w:p w:rsidR="000F3016" w:rsidRPr="00E255AC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 w:rsidRPr="00E255AC">
        <w:rPr>
          <w:bCs/>
          <w:color w:val="000000"/>
        </w:rPr>
        <w:t>В рамках данного основного мероприятия средства городского бюджета предусмотрены на обслуживание муниципального долга.</w:t>
      </w:r>
      <w:r w:rsidRPr="00E255AC">
        <w:t xml:space="preserve"> Рост расходов</w:t>
      </w:r>
      <w:r>
        <w:t>,</w:t>
      </w:r>
      <w:r w:rsidRPr="00E255AC">
        <w:t xml:space="preserve"> </w:t>
      </w:r>
      <w:r>
        <w:t xml:space="preserve">по сравнению с 2020 годом, </w:t>
      </w:r>
      <w:r w:rsidRPr="00E255AC">
        <w:rPr>
          <w:rFonts w:eastAsia="Calibri"/>
          <w:lang w:eastAsia="en-US"/>
        </w:rPr>
        <w:t>связан с увеличением выплат процентных платежей по муниципальным долговым обязательствам.</w:t>
      </w:r>
    </w:p>
    <w:p w:rsidR="000F3016" w:rsidRPr="00BF3BBF" w:rsidRDefault="000F3016" w:rsidP="00905F33">
      <w:pPr>
        <w:ind w:firstLine="720"/>
        <w:jc w:val="both"/>
      </w:pPr>
      <w:r w:rsidRPr="00BF3BBF">
        <w:t>Согласно пояснительной записке объем муниципального долга на 202</w:t>
      </w:r>
      <w:r>
        <w:t>1 год и на плановый период 2022-</w:t>
      </w:r>
      <w:r w:rsidRPr="00BF3BBF">
        <w:t>202</w:t>
      </w:r>
      <w:r>
        <w:t>3</w:t>
      </w:r>
      <w:r w:rsidRPr="00BF3BBF">
        <w:t xml:space="preserve"> годов прогнозируется в фиксированном размере </w:t>
      </w:r>
      <w:r>
        <w:t>75 000,0</w:t>
      </w:r>
      <w:r w:rsidRPr="00BF3BBF">
        <w:t xml:space="preserve"> тыс. рублей ежегодно</w:t>
      </w:r>
      <w:r>
        <w:t xml:space="preserve"> и средней процентной ставке 8,25%.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Проектом решения предлагается:</w:t>
      </w:r>
    </w:p>
    <w:p w:rsidR="000F3016" w:rsidRPr="006F7DA3" w:rsidRDefault="000F3016" w:rsidP="00905F33">
      <w:pPr>
        <w:tabs>
          <w:tab w:val="left" w:pos="0"/>
        </w:tabs>
        <w:ind w:firstLine="709"/>
        <w:jc w:val="both"/>
      </w:pPr>
      <w:r>
        <w:rPr>
          <w:bCs/>
          <w:color w:val="000000"/>
        </w:rPr>
        <w:t xml:space="preserve">- верхний предел муниципального внутреннего долга </w:t>
      </w:r>
      <w:r w:rsidRPr="006F7DA3">
        <w:rPr>
          <w:bCs/>
        </w:rPr>
        <w:t xml:space="preserve">МО </w:t>
      </w:r>
      <w:r w:rsidR="00C6541F">
        <w:t>«</w:t>
      </w:r>
      <w:r w:rsidRPr="006F7DA3">
        <w:t xml:space="preserve">Городской округ </w:t>
      </w:r>
      <w:r w:rsidR="00C6541F">
        <w:t>«</w:t>
      </w:r>
      <w:r w:rsidRPr="006F7DA3">
        <w:t>Город Нарьян-Мар</w:t>
      </w:r>
      <w:r w:rsidR="00C6541F">
        <w:t>»</w:t>
      </w:r>
      <w:r w:rsidRPr="006F7DA3">
        <w:t xml:space="preserve"> по долговым обязательствам МО </w:t>
      </w:r>
      <w:r w:rsidR="00C6541F">
        <w:t>»</w:t>
      </w:r>
      <w:r w:rsidRPr="006F7DA3">
        <w:t xml:space="preserve">Городской округ </w:t>
      </w:r>
      <w:r w:rsidR="00C6541F">
        <w:t>«</w:t>
      </w:r>
      <w:r w:rsidRPr="006F7DA3">
        <w:t>Город Нарьян-Мар</w:t>
      </w:r>
      <w:r w:rsidR="00C6541F">
        <w:t>»</w:t>
      </w:r>
      <w:r w:rsidRPr="006F7DA3">
        <w:t xml:space="preserve"> </w:t>
      </w:r>
      <w:r>
        <w:t xml:space="preserve">установить </w:t>
      </w:r>
      <w:r w:rsidRPr="006F7DA3">
        <w:t>по состоянию на 01.01.202</w:t>
      </w:r>
      <w:r>
        <w:t>2</w:t>
      </w:r>
      <w:r w:rsidRPr="006F7DA3">
        <w:t>, на 01.01.202</w:t>
      </w:r>
      <w:r>
        <w:t>3</w:t>
      </w:r>
      <w:r w:rsidRPr="006F7DA3">
        <w:t xml:space="preserve"> и на 01.01.202</w:t>
      </w:r>
      <w:r>
        <w:t>4</w:t>
      </w:r>
      <w:r w:rsidRPr="006F7DA3">
        <w:t xml:space="preserve"> в фиксированной сумме 150 000,0 тыс. рублей;</w:t>
      </w:r>
    </w:p>
    <w:p w:rsidR="000F3016" w:rsidRDefault="000F3016" w:rsidP="00905F33">
      <w:pPr>
        <w:ind w:firstLine="708"/>
        <w:jc w:val="both"/>
      </w:pPr>
      <w:r w:rsidRPr="006F7DA3">
        <w:t xml:space="preserve">- предельный объем муниципального долга МО </w:t>
      </w:r>
      <w:r w:rsidR="00C6541F">
        <w:t>«</w:t>
      </w:r>
      <w:r w:rsidRPr="006F7DA3">
        <w:t xml:space="preserve">Городской округ </w:t>
      </w:r>
      <w:r w:rsidR="00C6541F">
        <w:t>«</w:t>
      </w:r>
      <w:r w:rsidRPr="006F7DA3">
        <w:t>Город Нарьян-Мар</w:t>
      </w:r>
      <w:r w:rsidR="00C6541F">
        <w:t>»</w:t>
      </w:r>
      <w:r w:rsidRPr="006F7DA3">
        <w:t xml:space="preserve"> установить на 202</w:t>
      </w:r>
      <w:r>
        <w:t>1</w:t>
      </w:r>
      <w:r w:rsidRPr="006F7DA3">
        <w:t xml:space="preserve"> год в сумме </w:t>
      </w:r>
      <w:r>
        <w:t>683 925,0 тыс. рублей, на 2022</w:t>
      </w:r>
      <w:r w:rsidRPr="006F7DA3">
        <w:t xml:space="preserve"> год в сумме </w:t>
      </w:r>
      <w:r>
        <w:t>686 907,0</w:t>
      </w:r>
      <w:r w:rsidRPr="006F7DA3">
        <w:t xml:space="preserve"> тыс. рублей и на 202</w:t>
      </w:r>
      <w:r>
        <w:t>3</w:t>
      </w:r>
      <w:r w:rsidRPr="006F7DA3">
        <w:t xml:space="preserve"> год в сумме </w:t>
      </w:r>
      <w:r>
        <w:t>689 326,0</w:t>
      </w:r>
      <w:r w:rsidRPr="006F7DA3">
        <w:t xml:space="preserve"> тыс. рублей.</w:t>
      </w:r>
    </w:p>
    <w:p w:rsidR="000F3016" w:rsidRPr="00F2150A" w:rsidRDefault="000F3016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proofErr w:type="gramStart"/>
      <w:r w:rsidRPr="00F2150A">
        <w:rPr>
          <w:bCs/>
        </w:rPr>
        <w:lastRenderedPageBreak/>
        <w:t xml:space="preserve">Указанные значения отвечают требованиям </w:t>
      </w:r>
      <w:r w:rsidRPr="00F2150A">
        <w:t xml:space="preserve">пункта 5 статьи 107 Бюджетного кодекса РФ, согласно которому предельный объем муниципального долга </w:t>
      </w:r>
      <w:r w:rsidRPr="00F2150A">
        <w:rPr>
          <w:rFonts w:eastAsiaTheme="minorHAnsi"/>
          <w:lang w:eastAsia="en-US"/>
        </w:rPr>
        <w:t>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Pr="00F2150A">
        <w:rPr>
          <w:rFonts w:eastAsiaTheme="minorHAnsi"/>
          <w:lang w:eastAsia="en-US"/>
        </w:rPr>
        <w:t xml:space="preserve"> лиц. </w:t>
      </w:r>
    </w:p>
    <w:p w:rsidR="000F3016" w:rsidRPr="00913C38" w:rsidRDefault="000F3016" w:rsidP="00905F33">
      <w:pPr>
        <w:tabs>
          <w:tab w:val="left" w:pos="0"/>
        </w:tabs>
        <w:spacing w:before="120"/>
        <w:ind w:firstLine="709"/>
        <w:jc w:val="both"/>
        <w:rPr>
          <w:bCs/>
        </w:rPr>
      </w:pPr>
      <w:r w:rsidRPr="00913C38">
        <w:rPr>
          <w:b/>
          <w:bCs/>
        </w:rPr>
        <w:t>Подпрограмма 4</w:t>
      </w:r>
      <w:r w:rsidRPr="00913C38">
        <w:rPr>
          <w:bCs/>
        </w:rPr>
        <w:t xml:space="preserve"> </w:t>
      </w:r>
      <w:r w:rsidR="00C6541F">
        <w:rPr>
          <w:bCs/>
        </w:rPr>
        <w:t>«</w:t>
      </w:r>
      <w:r w:rsidRPr="00913C38">
        <w:rPr>
          <w:bCs/>
        </w:rPr>
        <w:t xml:space="preserve">Управление и распоряжение муниципальным имуществом МО </w:t>
      </w:r>
      <w:r w:rsidR="00C6541F">
        <w:rPr>
          <w:bCs/>
        </w:rPr>
        <w:t>«</w:t>
      </w:r>
      <w:r w:rsidRPr="00913C38">
        <w:rPr>
          <w:bCs/>
        </w:rPr>
        <w:t xml:space="preserve">Городской округ </w:t>
      </w:r>
      <w:r w:rsidR="00C6541F">
        <w:rPr>
          <w:bCs/>
        </w:rPr>
        <w:t>«</w:t>
      </w:r>
      <w:r w:rsidRPr="00913C38">
        <w:rPr>
          <w:bCs/>
        </w:rPr>
        <w:t>Город Нарьян-Мар</w:t>
      </w:r>
      <w:r w:rsidR="00C6541F">
        <w:rPr>
          <w:bCs/>
        </w:rPr>
        <w:t>»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Расходы на 2021 год составят 32 400,1 тыс. руб. или 9,7% от расходов, предусмотренных на реализацию Программы в целом.  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рамках подпрограммы 4 </w:t>
      </w:r>
      <w:r w:rsidRPr="004B47DE">
        <w:rPr>
          <w:bCs/>
          <w:color w:val="000000"/>
        </w:rPr>
        <w:t>предусмотрены бюджетные ассигнования на реализацию 2-х основных мероприятий</w:t>
      </w:r>
      <w:r>
        <w:rPr>
          <w:bCs/>
          <w:color w:val="000000"/>
        </w:rPr>
        <w:t xml:space="preserve">. </w:t>
      </w:r>
    </w:p>
    <w:p w:rsidR="000F3016" w:rsidRDefault="000F3016" w:rsidP="00905F33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Наибольший удельный вес в структуре расходов по подпрограмме 4 составляют расходы по </w:t>
      </w:r>
      <w:r w:rsidRPr="001A6E54">
        <w:rPr>
          <w:bCs/>
          <w:color w:val="000000"/>
          <w:u w:val="single"/>
        </w:rPr>
        <w:t>основному мероприятию</w:t>
      </w:r>
      <w:r>
        <w:rPr>
          <w:bCs/>
          <w:color w:val="000000"/>
        </w:rPr>
        <w:t xml:space="preserve"> </w:t>
      </w:r>
      <w:r w:rsidR="00C6541F">
        <w:rPr>
          <w:color w:val="000000"/>
        </w:rPr>
        <w:t>«</w:t>
      </w:r>
      <w:r w:rsidRPr="004B47DE">
        <w:rPr>
          <w:color w:val="000000"/>
        </w:rPr>
        <w:t>Формирование и управление муниципальной собственностью</w:t>
      </w:r>
      <w:r w:rsidR="00C6541F"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bCs/>
          <w:color w:val="000000"/>
        </w:rPr>
        <w:t>96,5% (или 9,4% от расходов, предусмотренных на реализацию Программы в целом), т</w:t>
      </w:r>
      <w:r>
        <w:rPr>
          <w:color w:val="000000"/>
        </w:rPr>
        <w:t>ак, на 2021 год проектом решения предусмотрены бюджетные ассигнования в сумме 31 283,1 тыс. рублей.</w:t>
      </w:r>
      <w:r w:rsidRPr="006B74B8">
        <w:rPr>
          <w:color w:val="000000"/>
        </w:rPr>
        <w:t xml:space="preserve"> </w:t>
      </w:r>
      <w:r>
        <w:rPr>
          <w:color w:val="000000"/>
        </w:rPr>
        <w:t>На плановый период 2022-2023 годов бюджетные ассигнования предусмотрены в сумме 21 864,3 тыс. рублей и 19 381,9 тыс. рублей соответственно.</w:t>
      </w:r>
    </w:p>
    <w:p w:rsidR="000F3016" w:rsidRDefault="000F3016" w:rsidP="00905F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По сравнению с плановыми назначениями 2020 года объем бюджетных ассигнований </w:t>
      </w:r>
      <w:r>
        <w:rPr>
          <w:bCs/>
          <w:color w:val="000000"/>
        </w:rPr>
        <w:t xml:space="preserve">по основному мероприятию </w:t>
      </w:r>
      <w:r w:rsidR="00C6541F">
        <w:rPr>
          <w:color w:val="000000"/>
        </w:rPr>
        <w:t>«</w:t>
      </w:r>
      <w:r w:rsidRPr="004B47DE">
        <w:rPr>
          <w:color w:val="000000"/>
        </w:rPr>
        <w:t>Формирование и управление муниципальной собственностью</w:t>
      </w:r>
      <w:r w:rsidR="00C6541F"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bCs/>
        </w:rPr>
        <w:t>на 2021 год предлагается уменьшить на 6 490,7</w:t>
      </w:r>
      <w:r>
        <w:rPr>
          <w:color w:val="000000"/>
        </w:rPr>
        <w:t xml:space="preserve"> </w:t>
      </w:r>
      <w:r>
        <w:rPr>
          <w:bCs/>
        </w:rPr>
        <w:t>тыс. рублей или на 17,1%, что обусловлено следующими причинами: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1) По мероприятию </w:t>
      </w:r>
      <w:r w:rsidR="00C6541F">
        <w:rPr>
          <w:color w:val="000000"/>
        </w:rPr>
        <w:t>«</w:t>
      </w:r>
      <w:r>
        <w:rPr>
          <w:color w:val="000000"/>
        </w:rPr>
        <w:t>Организация содержания муниципального жилищного фонда</w:t>
      </w:r>
      <w:r w:rsidR="00C6541F">
        <w:rPr>
          <w:color w:val="000000"/>
        </w:rPr>
        <w:t>»</w:t>
      </w:r>
      <w:r>
        <w:rPr>
          <w:color w:val="000000"/>
        </w:rPr>
        <w:t xml:space="preserve"> бюджетные ассигнования сокращаются на 6 810,8 тыс. рублей или на 28,8% и составят на 2021 год – </w:t>
      </w:r>
      <w:r w:rsidRPr="00DE1806">
        <w:rPr>
          <w:color w:val="000000"/>
          <w:highlight w:val="yellow"/>
        </w:rPr>
        <w:t>16 857,3</w:t>
      </w:r>
      <w:r>
        <w:rPr>
          <w:color w:val="000000"/>
        </w:rPr>
        <w:t xml:space="preserve"> тыс. рублей. Исполнение на 01.11.2020 составило 10 573,4 тыс. рублей или 44,7%.</w:t>
      </w:r>
    </w:p>
    <w:p w:rsidR="000F3016" w:rsidRPr="00861380" w:rsidRDefault="000F3016" w:rsidP="00905F33">
      <w:pPr>
        <w:tabs>
          <w:tab w:val="left" w:pos="0"/>
        </w:tabs>
        <w:ind w:firstLine="709"/>
        <w:jc w:val="both"/>
        <w:rPr>
          <w:b/>
        </w:rPr>
      </w:pPr>
      <w:r w:rsidRPr="00C23728">
        <w:t xml:space="preserve">Согласно представленному финансово-экономическому обоснованию на 2021 год предусмотрены бюджетные ассигнования на содержание вторичного жилфонда и комнат в общежитии (содержание, отопление, водоснабжение, электроснабжение, водоотведение и вывоз ТКО) на общую сумму 9 475,3 тыс. </w:t>
      </w:r>
      <w:r w:rsidRPr="00C11C3A">
        <w:t xml:space="preserve">рублей. </w:t>
      </w:r>
    </w:p>
    <w:p w:rsidR="000F3016" w:rsidRDefault="000F3016" w:rsidP="00905F33">
      <w:pPr>
        <w:tabs>
          <w:tab w:val="left" w:pos="0"/>
        </w:tabs>
        <w:ind w:firstLine="709"/>
        <w:jc w:val="both"/>
        <w:rPr>
          <w:color w:val="000000"/>
        </w:rPr>
      </w:pPr>
      <w:r w:rsidRPr="0015478C">
        <w:rPr>
          <w:b/>
          <w:color w:val="FF0000"/>
        </w:rPr>
        <w:t xml:space="preserve">  </w:t>
      </w:r>
      <w:r>
        <w:rPr>
          <w:color w:val="000000"/>
        </w:rPr>
        <w:t xml:space="preserve">2) По мероприятию, направленному на содержание административных зданий и помещений бюджетные ассигнования увеличиваются на 320,1 тыс. рублей или 2,3% и составят на 2021 год – 14 425,8 тыс. рублей.  </w:t>
      </w:r>
    </w:p>
    <w:p w:rsidR="000F3016" w:rsidRDefault="000F3016" w:rsidP="00905F33">
      <w:pPr>
        <w:ind w:firstLine="709"/>
        <w:jc w:val="both"/>
        <w:rPr>
          <w:color w:val="000000"/>
        </w:rPr>
      </w:pPr>
      <w:r>
        <w:rPr>
          <w:bCs/>
        </w:rPr>
        <w:t xml:space="preserve">Получателем бюджетных ассигнований на реализацию вышеуказанных мероприятий является МКУ </w:t>
      </w:r>
      <w:r w:rsidR="00C6541F">
        <w:rPr>
          <w:bCs/>
        </w:rPr>
        <w:t>«</w:t>
      </w:r>
      <w:r>
        <w:rPr>
          <w:bCs/>
        </w:rPr>
        <w:t xml:space="preserve">Управление городского хозяйства </w:t>
      </w:r>
      <w:proofErr w:type="gramStart"/>
      <w:r>
        <w:rPr>
          <w:bCs/>
        </w:rPr>
        <w:t>г</w:t>
      </w:r>
      <w:proofErr w:type="gramEnd"/>
      <w:r>
        <w:rPr>
          <w:bCs/>
        </w:rPr>
        <w:t>. Нарьян-Мара</w:t>
      </w:r>
      <w:r w:rsidR="00C6541F">
        <w:rPr>
          <w:bCs/>
        </w:rPr>
        <w:t>»</w:t>
      </w:r>
      <w:r>
        <w:rPr>
          <w:bCs/>
        </w:rPr>
        <w:t xml:space="preserve">. </w:t>
      </w:r>
    </w:p>
    <w:p w:rsidR="000F3016" w:rsidRDefault="000F3016" w:rsidP="00905F33">
      <w:pPr>
        <w:tabs>
          <w:tab w:val="left" w:pos="0"/>
        </w:tabs>
        <w:spacing w:before="12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На реализацию </w:t>
      </w:r>
      <w:r w:rsidRPr="00C11C3A">
        <w:rPr>
          <w:bCs/>
          <w:color w:val="000000"/>
        </w:rPr>
        <w:t>основного мероприятия</w:t>
      </w:r>
      <w:r w:rsidRPr="004B47DE">
        <w:rPr>
          <w:bCs/>
          <w:color w:val="000000"/>
        </w:rPr>
        <w:t xml:space="preserve"> </w:t>
      </w:r>
      <w:r w:rsidR="00C6541F">
        <w:rPr>
          <w:color w:val="000000"/>
        </w:rPr>
        <w:t>«</w:t>
      </w:r>
      <w:r w:rsidRPr="004B47DE">
        <w:rPr>
          <w:color w:val="000000"/>
        </w:rPr>
        <w:t>Мероприятия в сфере имущественных и земельных отношений</w:t>
      </w:r>
      <w:r w:rsidR="00C6541F">
        <w:rPr>
          <w:color w:val="000000"/>
        </w:rPr>
        <w:t>»</w:t>
      </w:r>
      <w:r w:rsidRPr="00607F11">
        <w:rPr>
          <w:color w:val="000000"/>
        </w:rPr>
        <w:t xml:space="preserve"> </w:t>
      </w:r>
      <w:r>
        <w:rPr>
          <w:color w:val="000000"/>
        </w:rPr>
        <w:t>проектом решения предусмотрены бюджетные ассигнования</w:t>
      </w:r>
      <w:r w:rsidRPr="00C8692E">
        <w:rPr>
          <w:color w:val="000000"/>
        </w:rPr>
        <w:t xml:space="preserve"> </w:t>
      </w:r>
      <w:r>
        <w:rPr>
          <w:color w:val="000000"/>
        </w:rPr>
        <w:t>на 2021 год в сумме 1 117,0 тыс. рублей, что на 77,0 тыс. рублей или на 7,4% больше плановых значений 2020 года. На плановый период 2022-2023 годов бюджетные ассигнования предусмотрены в сумме 1 015,0 тыс. рублей и 1 015,0 тыс. рублей соответственно.</w:t>
      </w:r>
    </w:p>
    <w:p w:rsidR="000F3016" w:rsidRPr="00B15B63" w:rsidRDefault="000F3016" w:rsidP="00905F33">
      <w:pPr>
        <w:tabs>
          <w:tab w:val="left" w:pos="0"/>
        </w:tabs>
        <w:ind w:firstLine="709"/>
        <w:jc w:val="both"/>
      </w:pPr>
      <w:r w:rsidRPr="00B15B63">
        <w:t>Расчеты представлены на сумму 1 017,0 тыс. рубл</w:t>
      </w:r>
      <w:r w:rsidR="00B15B63" w:rsidRPr="00B15B63">
        <w:t xml:space="preserve">ей, </w:t>
      </w:r>
      <w:r w:rsidR="00293D8A">
        <w:t>также</w:t>
      </w:r>
      <w:r w:rsidRPr="00B15B63">
        <w:t xml:space="preserve"> предусмотрены расходы на оплату по исполнитель</w:t>
      </w:r>
      <w:r w:rsidR="00293D8A">
        <w:t xml:space="preserve">ным листам на </w:t>
      </w:r>
      <w:r w:rsidR="00E741DD">
        <w:t xml:space="preserve">сумму </w:t>
      </w:r>
      <w:r w:rsidR="00293D8A">
        <w:t>100,0 тыс. рублей, сумма является прогнозируемой, к проекту решения исполнительные листы на указанную сумму не представлены.</w:t>
      </w:r>
    </w:p>
    <w:p w:rsidR="008829CE" w:rsidRPr="00B15B63" w:rsidRDefault="008829CE" w:rsidP="00905F33">
      <w:pPr>
        <w:tabs>
          <w:tab w:val="left" w:pos="0"/>
        </w:tabs>
        <w:ind w:firstLine="709"/>
        <w:jc w:val="both"/>
        <w:rPr>
          <w:b/>
          <w:bCs/>
        </w:rPr>
      </w:pPr>
    </w:p>
    <w:p w:rsidR="00BA4A05" w:rsidRDefault="008829CE" w:rsidP="00905F33">
      <w:pPr>
        <w:tabs>
          <w:tab w:val="left" w:pos="0"/>
        </w:tabs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83532F" w:rsidRPr="000101F4">
        <w:rPr>
          <w:b/>
          <w:bCs/>
          <w:color w:val="000000"/>
        </w:rPr>
        <w:t xml:space="preserve">Муниципальная программа </w:t>
      </w:r>
      <w:r w:rsidR="00C6541F">
        <w:rPr>
          <w:b/>
          <w:bCs/>
          <w:color w:val="000000"/>
        </w:rPr>
        <w:t>«</w:t>
      </w:r>
      <w:r w:rsidR="0083532F" w:rsidRPr="000101F4">
        <w:rPr>
          <w:b/>
          <w:bCs/>
          <w:color w:val="000000"/>
        </w:rPr>
        <w:t xml:space="preserve">Развитие предпринимательства в муниципальном образовании </w:t>
      </w:r>
      <w:r w:rsidR="00C6541F">
        <w:rPr>
          <w:b/>
          <w:bCs/>
          <w:color w:val="000000"/>
        </w:rPr>
        <w:t>«</w:t>
      </w:r>
      <w:r w:rsidR="0083532F" w:rsidRPr="000101F4">
        <w:rPr>
          <w:b/>
          <w:bCs/>
          <w:color w:val="000000"/>
        </w:rPr>
        <w:t xml:space="preserve">Городской округ </w:t>
      </w:r>
      <w:r w:rsidR="00C6541F">
        <w:rPr>
          <w:b/>
          <w:bCs/>
          <w:color w:val="000000"/>
        </w:rPr>
        <w:t>«</w:t>
      </w:r>
      <w:r w:rsidR="0083532F" w:rsidRPr="000101F4">
        <w:rPr>
          <w:b/>
          <w:bCs/>
          <w:color w:val="000000"/>
        </w:rPr>
        <w:t>Город Нарьян-Мар</w:t>
      </w:r>
      <w:r w:rsidR="00C6541F">
        <w:rPr>
          <w:b/>
          <w:bCs/>
          <w:color w:val="000000"/>
        </w:rPr>
        <w:t>»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</w:pPr>
      <w:r>
        <w:lastRenderedPageBreak/>
        <w:t>М</w:t>
      </w:r>
      <w:r w:rsidRPr="00B83687">
        <w:t>униципальн</w:t>
      </w:r>
      <w:r>
        <w:t>ая</w:t>
      </w:r>
      <w:r w:rsidRPr="00B83687">
        <w:t xml:space="preserve"> программ</w:t>
      </w:r>
      <w:r>
        <w:t>а</w:t>
      </w:r>
      <w:r w:rsidRPr="007B261F">
        <w:t xml:space="preserve"> </w:t>
      </w:r>
      <w:r w:rsidRPr="00B83687">
        <w:t xml:space="preserve">разработана </w:t>
      </w:r>
      <w:r>
        <w:t xml:space="preserve">и утверждена 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31.08.2018м № 584 </w:t>
      </w:r>
      <w:r w:rsidRPr="00B83687">
        <w:t xml:space="preserve">в целях содействия развитию малого и среднего предпринимательства на территории муниципального образования </w:t>
      </w:r>
      <w:r w:rsidR="00C6541F">
        <w:t>«</w:t>
      </w:r>
      <w:r w:rsidRPr="00B83687">
        <w:t xml:space="preserve">Городской округ </w:t>
      </w:r>
      <w:r w:rsidR="00C6541F">
        <w:t>«</w:t>
      </w:r>
      <w:r w:rsidRPr="00B83687">
        <w:t>Город Нарьян-Мар</w:t>
      </w:r>
      <w:r w:rsidR="00C6541F">
        <w:t>»</w:t>
      </w:r>
      <w:r w:rsidRPr="00B83687">
        <w:t xml:space="preserve">. </w:t>
      </w:r>
    </w:p>
    <w:p w:rsidR="00755393" w:rsidRPr="00B83687" w:rsidRDefault="00755393" w:rsidP="00905F33">
      <w:pPr>
        <w:autoSpaceDE w:val="0"/>
        <w:autoSpaceDN w:val="0"/>
        <w:adjustRightInd w:val="0"/>
        <w:ind w:firstLine="709"/>
        <w:jc w:val="both"/>
      </w:pPr>
      <w:r w:rsidRPr="00B83687">
        <w:t>Достижение поставленной цели реализуется за счет решения следующих задач:</w:t>
      </w:r>
    </w:p>
    <w:p w:rsidR="00755393" w:rsidRPr="00B83687" w:rsidRDefault="00755393" w:rsidP="00905F33">
      <w:pPr>
        <w:pStyle w:val="a7"/>
        <w:tabs>
          <w:tab w:val="left" w:pos="254"/>
        </w:tabs>
        <w:autoSpaceDE w:val="0"/>
        <w:autoSpaceDN w:val="0"/>
        <w:adjustRightInd w:val="0"/>
        <w:ind w:left="0" w:firstLine="709"/>
        <w:jc w:val="both"/>
      </w:pPr>
      <w:r w:rsidRPr="00B83687">
        <w:t>-</w:t>
      </w:r>
      <w:r>
        <w:t xml:space="preserve"> </w:t>
      </w:r>
      <w:r w:rsidRPr="00B83687">
        <w:t>создание условий для вовлечения в предпринимательскую деятельность активных граждан города Нарьян-Мара;</w:t>
      </w:r>
    </w:p>
    <w:p w:rsidR="00755393" w:rsidRPr="00B83687" w:rsidRDefault="00755393" w:rsidP="00905F33">
      <w:pPr>
        <w:pStyle w:val="a7"/>
        <w:tabs>
          <w:tab w:val="left" w:pos="364"/>
        </w:tabs>
        <w:autoSpaceDE w:val="0"/>
        <w:autoSpaceDN w:val="0"/>
        <w:adjustRightInd w:val="0"/>
        <w:ind w:left="0" w:firstLine="709"/>
        <w:jc w:val="both"/>
      </w:pPr>
      <w:r w:rsidRPr="00B83687">
        <w:t>-</w:t>
      </w:r>
      <w:r>
        <w:t xml:space="preserve"> </w:t>
      </w:r>
      <w:r w:rsidRPr="00B83687">
        <w:t>развитие торговли;</w:t>
      </w:r>
    </w:p>
    <w:p w:rsidR="00755393" w:rsidRPr="00B83687" w:rsidRDefault="00755393" w:rsidP="00905F33">
      <w:pPr>
        <w:pStyle w:val="a7"/>
        <w:tabs>
          <w:tab w:val="left" w:pos="364"/>
        </w:tabs>
        <w:autoSpaceDE w:val="0"/>
        <w:autoSpaceDN w:val="0"/>
        <w:adjustRightInd w:val="0"/>
        <w:ind w:left="0" w:firstLine="709"/>
        <w:jc w:val="both"/>
      </w:pPr>
      <w:r w:rsidRPr="00B83687">
        <w:t>-</w:t>
      </w:r>
      <w:r>
        <w:t xml:space="preserve"> </w:t>
      </w:r>
      <w:r w:rsidRPr="00B83687">
        <w:t xml:space="preserve">снижение административных барьеров и налоговой нагрузки для субъектов малого и среднего предпринимательства; </w:t>
      </w:r>
    </w:p>
    <w:p w:rsidR="00755393" w:rsidRDefault="00755393" w:rsidP="00905F33">
      <w:pPr>
        <w:pStyle w:val="a7"/>
        <w:tabs>
          <w:tab w:val="left" w:pos="364"/>
        </w:tabs>
        <w:autoSpaceDE w:val="0"/>
        <w:autoSpaceDN w:val="0"/>
        <w:adjustRightInd w:val="0"/>
        <w:ind w:left="0" w:firstLine="709"/>
        <w:jc w:val="both"/>
      </w:pPr>
      <w:r w:rsidRPr="00B83687">
        <w:t>-</w:t>
      </w:r>
      <w:r>
        <w:t xml:space="preserve"> </w:t>
      </w:r>
      <w:r w:rsidRPr="00B83687">
        <w:t>обеспечение доступа предпринимателей к участию в муниципальных закупках.</w:t>
      </w:r>
    </w:p>
    <w:p w:rsidR="00990A8F" w:rsidRDefault="00990A8F" w:rsidP="00990A8F">
      <w:pPr>
        <w:ind w:firstLine="708"/>
        <w:jc w:val="both"/>
      </w:pPr>
      <w:r>
        <w:t xml:space="preserve">Ответственный исполнитель муниципальной программы – Управление экономического и инвестиционного развития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.</w:t>
      </w:r>
    </w:p>
    <w:p w:rsidR="00990A8F" w:rsidRDefault="00990A8F" w:rsidP="00990A8F">
      <w:pPr>
        <w:ind w:firstLine="708"/>
        <w:jc w:val="both"/>
      </w:pPr>
      <w:r>
        <w:t>Соисполнители муниципальной программы:</w:t>
      </w:r>
    </w:p>
    <w:p w:rsidR="00990A8F" w:rsidRDefault="00990A8F" w:rsidP="00990A8F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 xml:space="preserve">Управление муниципального имущества и земельных отношений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90A8F" w:rsidRDefault="00990A8F" w:rsidP="00990A8F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Муниципальное казенное учреждение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Управление городского хозяйства города Нарьян-Мара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0505C5" w:rsidRPr="008B1934" w:rsidRDefault="000505C5" w:rsidP="000505C5">
      <w:pPr>
        <w:autoSpaceDE w:val="0"/>
        <w:autoSpaceDN w:val="0"/>
        <w:adjustRightInd w:val="0"/>
        <w:ind w:firstLine="720"/>
        <w:jc w:val="both"/>
      </w:pPr>
      <w:r>
        <w:t>Финансирование Программы осуществляется исключительно за счет средств городского бюджета.</w:t>
      </w:r>
    </w:p>
    <w:p w:rsidR="000505C5" w:rsidRPr="00CC4144" w:rsidRDefault="000505C5" w:rsidP="000505C5">
      <w:pPr>
        <w:ind w:firstLine="709"/>
        <w:jc w:val="both"/>
      </w:pPr>
      <w:r w:rsidRPr="00CC4144">
        <w:t>Рассматриваемая программа включает в себя 2 подпрограммы:</w:t>
      </w:r>
    </w:p>
    <w:p w:rsidR="000505C5" w:rsidRDefault="000505C5" w:rsidP="000505C5">
      <w:pPr>
        <w:ind w:firstLine="708"/>
        <w:jc w:val="both"/>
      </w:pPr>
      <w:r>
        <w:t xml:space="preserve">- подпрограмма 1 </w:t>
      </w:r>
      <w:r w:rsidR="00C6541F">
        <w:t>«</w:t>
      </w:r>
      <w:r w:rsidRPr="00303AB2">
        <w:t xml:space="preserve">Развитие предпринимательства и торговли в муниципальном образовании </w:t>
      </w:r>
      <w:r w:rsidR="00C6541F">
        <w:t>«</w:t>
      </w:r>
      <w:r w:rsidRPr="00303AB2">
        <w:t xml:space="preserve">Городской округ </w:t>
      </w:r>
      <w:r w:rsidR="00C6541F">
        <w:t>«</w:t>
      </w:r>
      <w:r w:rsidRPr="00303AB2">
        <w:t>Город Нарьян-Мар</w:t>
      </w:r>
      <w:r w:rsidR="00C6541F">
        <w:t>»</w:t>
      </w:r>
      <w:r>
        <w:t>;</w:t>
      </w:r>
    </w:p>
    <w:p w:rsidR="000505C5" w:rsidRDefault="000505C5" w:rsidP="000505C5">
      <w:pPr>
        <w:ind w:firstLine="708"/>
        <w:jc w:val="both"/>
      </w:pPr>
      <w:r>
        <w:t xml:space="preserve">- подпрограмма 2 </w:t>
      </w:r>
      <w:r w:rsidR="00C6541F">
        <w:t>«</w:t>
      </w:r>
      <w:r>
        <w:t xml:space="preserve">Популяризация предпринимательской деятельности в муниципальном образовании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.</w:t>
      </w:r>
    </w:p>
    <w:p w:rsidR="000505C5" w:rsidRDefault="00990A8F" w:rsidP="000505C5">
      <w:pPr>
        <w:tabs>
          <w:tab w:val="left" w:pos="0"/>
        </w:tabs>
        <w:ind w:firstLine="709"/>
        <w:jc w:val="right"/>
      </w:pPr>
      <w:r>
        <w:t xml:space="preserve"> </w:t>
      </w:r>
      <w:r w:rsidR="000505C5">
        <w:t>(тыс. руб.)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993"/>
        <w:gridCol w:w="850"/>
        <w:gridCol w:w="851"/>
        <w:gridCol w:w="850"/>
        <w:gridCol w:w="851"/>
        <w:gridCol w:w="850"/>
        <w:gridCol w:w="851"/>
      </w:tblGrid>
      <w:tr w:rsidR="000505C5" w:rsidRPr="00DD5C1B" w:rsidTr="00A7302D">
        <w:trPr>
          <w:trHeight w:val="170"/>
          <w:tblHeader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Наименование муниципальных программ (подпрограмм)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D5C1B">
              <w:rPr>
                <w:b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0505C5" w:rsidRPr="00DD5C1B" w:rsidTr="00A7302D">
        <w:trPr>
          <w:trHeight w:val="170"/>
          <w:tblHeader/>
        </w:trPr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2020г.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2021г.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2022г.</w:t>
            </w:r>
          </w:p>
        </w:tc>
      </w:tr>
      <w:tr w:rsidR="000505C5" w:rsidRPr="00DD5C1B" w:rsidTr="00A7302D">
        <w:trPr>
          <w:trHeight w:val="170"/>
        </w:trPr>
        <w:tc>
          <w:tcPr>
            <w:tcW w:w="3276" w:type="dxa"/>
            <w:shd w:val="clear" w:color="auto" w:fill="auto"/>
            <w:vAlign w:val="center"/>
            <w:hideMark/>
          </w:tcPr>
          <w:p w:rsidR="000505C5" w:rsidRPr="00DD5C1B" w:rsidRDefault="000505C5" w:rsidP="00A7302D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Развитие предпринимательства в муниципальном образовании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Го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родской округ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E37FD7" w:rsidRDefault="000505C5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 xml:space="preserve">4 469,0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3 269,0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E37FD7" w:rsidRDefault="000505C5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>-26,9%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3 569,0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9,2%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3 569,0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505C5" w:rsidRPr="00DD5C1B" w:rsidTr="00A7302D">
        <w:trPr>
          <w:trHeight w:val="170"/>
        </w:trPr>
        <w:tc>
          <w:tcPr>
            <w:tcW w:w="3276" w:type="dxa"/>
            <w:shd w:val="clear" w:color="auto" w:fill="auto"/>
            <w:vAlign w:val="center"/>
            <w:hideMark/>
          </w:tcPr>
          <w:p w:rsidR="000505C5" w:rsidRPr="00DD5C1B" w:rsidRDefault="000505C5" w:rsidP="00A7302D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1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Развитие предпринимательства и торговли в муниципальном образовании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E37FD7" w:rsidRDefault="000505C5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3 888,0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2 688,0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E37FD7" w:rsidRDefault="000505C5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-30,9%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2 988,0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11,2%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2 988,0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05C5" w:rsidRPr="00DD5C1B" w:rsidTr="00A7302D">
        <w:trPr>
          <w:trHeight w:val="170"/>
        </w:trPr>
        <w:tc>
          <w:tcPr>
            <w:tcW w:w="3276" w:type="dxa"/>
            <w:shd w:val="clear" w:color="auto" w:fill="auto"/>
            <w:vAlign w:val="center"/>
            <w:hideMark/>
          </w:tcPr>
          <w:p w:rsidR="000505C5" w:rsidRPr="00DD5C1B" w:rsidRDefault="000505C5" w:rsidP="00A7302D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2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Популяризация предприниматель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 xml:space="preserve">ской деятельности в муниципальном образовании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E37FD7" w:rsidRDefault="000505C5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581,0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581,0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E37FD7" w:rsidRDefault="000505C5" w:rsidP="00990A8F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581,0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581,0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05C5" w:rsidRPr="00DD5C1B" w:rsidRDefault="000505C5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505C5" w:rsidRDefault="000505C5" w:rsidP="00905F33">
      <w:pPr>
        <w:pStyle w:val="a7"/>
        <w:tabs>
          <w:tab w:val="left" w:pos="0"/>
        </w:tabs>
        <w:ind w:left="0" w:firstLine="720"/>
        <w:jc w:val="both"/>
      </w:pPr>
    </w:p>
    <w:p w:rsidR="00755393" w:rsidRDefault="00755393" w:rsidP="00905F33">
      <w:pPr>
        <w:pStyle w:val="a7"/>
        <w:tabs>
          <w:tab w:val="left" w:pos="0"/>
        </w:tabs>
        <w:ind w:left="0" w:firstLine="720"/>
        <w:jc w:val="both"/>
      </w:pPr>
      <w:r>
        <w:t>На реализацию м</w:t>
      </w:r>
      <w:r w:rsidRPr="00B83687">
        <w:t>униципальн</w:t>
      </w:r>
      <w:r>
        <w:t>ой</w:t>
      </w:r>
      <w:r w:rsidRPr="00B83687">
        <w:t xml:space="preserve"> программ</w:t>
      </w:r>
      <w:r>
        <w:t>ы</w:t>
      </w:r>
      <w:r w:rsidRPr="00B83687">
        <w:t xml:space="preserve"> муниципального образования </w:t>
      </w:r>
      <w:r w:rsidR="00C6541F">
        <w:t>«</w:t>
      </w:r>
      <w:r w:rsidRPr="00B83687">
        <w:t xml:space="preserve">Городской округ </w:t>
      </w:r>
      <w:r w:rsidR="00C6541F">
        <w:t>«</w:t>
      </w:r>
      <w:r w:rsidRPr="00B83687">
        <w:t>Город Нарьян-Мар</w:t>
      </w:r>
      <w:r w:rsidR="00C6541F">
        <w:t>»</w:t>
      </w:r>
      <w:r w:rsidRPr="00B83687">
        <w:t xml:space="preserve"> </w:t>
      </w:r>
      <w:r w:rsidR="00C6541F">
        <w:t>«</w:t>
      </w:r>
      <w:r w:rsidRPr="00B83687">
        <w:t xml:space="preserve">Развитие предпринимательства в муниципальном образовании </w:t>
      </w:r>
      <w:r w:rsidR="00C6541F">
        <w:t>«</w:t>
      </w:r>
      <w:r w:rsidRPr="00B83687">
        <w:t>Городской окру</w:t>
      </w:r>
      <w:r>
        <w:t xml:space="preserve">г </w:t>
      </w:r>
      <w:r w:rsidR="00C6541F">
        <w:t>«</w:t>
      </w:r>
      <w:r>
        <w:t>Город Нарьян-Мар</w:t>
      </w:r>
      <w:r w:rsidR="00C6541F">
        <w:t>»</w:t>
      </w:r>
      <w:r>
        <w:t xml:space="preserve"> (далее – Программа), </w:t>
      </w:r>
      <w:r w:rsidRPr="00B83687">
        <w:t>в проекте бюджета запланированы бюджетные ассигнования в следующ</w:t>
      </w:r>
      <w:r>
        <w:t>их</w:t>
      </w:r>
      <w:r w:rsidRPr="00B83687">
        <w:t xml:space="preserve"> </w:t>
      </w:r>
      <w:r>
        <w:t>суммах:</w:t>
      </w:r>
    </w:p>
    <w:p w:rsidR="00755393" w:rsidRDefault="00755393" w:rsidP="00905F33">
      <w:pPr>
        <w:autoSpaceDE w:val="0"/>
        <w:autoSpaceDN w:val="0"/>
        <w:adjustRightInd w:val="0"/>
        <w:ind w:firstLine="720"/>
        <w:jc w:val="both"/>
      </w:pPr>
      <w:r>
        <w:t>- на 2021 год – 3 269,0 тыс. рублей,</w:t>
      </w:r>
      <w:r w:rsidRPr="00556A6D">
        <w:rPr>
          <w:bCs/>
        </w:rPr>
        <w:t xml:space="preserve"> </w:t>
      </w:r>
      <w:r>
        <w:rPr>
          <w:bCs/>
        </w:rPr>
        <w:t>что составляет 0,4% от общих расходов городского бюджета на год. В 2021 год предусмотрен объем бюджетных ассигнований на 1200,0 тыс. рублей или на 26,9% меньше, чем в 2020 году;</w:t>
      </w:r>
    </w:p>
    <w:p w:rsidR="00755393" w:rsidRDefault="00755393" w:rsidP="00905F33">
      <w:pPr>
        <w:autoSpaceDE w:val="0"/>
        <w:autoSpaceDN w:val="0"/>
        <w:adjustRightInd w:val="0"/>
        <w:ind w:firstLine="720"/>
        <w:jc w:val="both"/>
      </w:pPr>
      <w:r>
        <w:t>- на 2022 год – 3 569,0 тыс. рублей,</w:t>
      </w:r>
      <w:r w:rsidRPr="003B5647">
        <w:rPr>
          <w:bCs/>
        </w:rPr>
        <w:t xml:space="preserve"> </w:t>
      </w:r>
      <w:r>
        <w:rPr>
          <w:bCs/>
        </w:rPr>
        <w:t>что составляет 0,5% от общих расходов городского бюджета на год. По отношению к 2021 году на 2022 год объем бюджетных ассигнований предусмотрен в большем размере на 300,0 тыс. рублей или на 9,2</w:t>
      </w:r>
      <w:r w:rsidR="00FE499F">
        <w:rPr>
          <w:bCs/>
        </w:rPr>
        <w:t>%</w:t>
      </w:r>
      <w:r>
        <w:rPr>
          <w:bCs/>
        </w:rPr>
        <w:t xml:space="preserve"> больше;</w:t>
      </w:r>
    </w:p>
    <w:p w:rsidR="00755393" w:rsidRDefault="00755393" w:rsidP="00905F33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- на 2023 год – 3 569,0 тыс. рублей, </w:t>
      </w:r>
      <w:r>
        <w:rPr>
          <w:bCs/>
        </w:rPr>
        <w:t>что составляет 0,5% от общих расходов городского бюджета на год. В 2023 году предусмотрен объем бюджетных ассигнований равный объему бюджетных ассигнований 2022 года.</w:t>
      </w:r>
    </w:p>
    <w:p w:rsidR="00755393" w:rsidRPr="00BA3C3D" w:rsidRDefault="00755393" w:rsidP="00905F33">
      <w:pPr>
        <w:pStyle w:val="a7"/>
        <w:tabs>
          <w:tab w:val="left" w:pos="0"/>
        </w:tabs>
        <w:ind w:left="0" w:firstLine="720"/>
        <w:jc w:val="both"/>
      </w:pPr>
      <w:r w:rsidRPr="00BA3C3D">
        <w:t>Финансовое обеспечение расходных обязательств муниципального образования осуществляется за счет средств городского бюджета на основании:</w:t>
      </w:r>
    </w:p>
    <w:p w:rsidR="00755393" w:rsidRPr="00BA3C3D" w:rsidRDefault="00755393" w:rsidP="00905F33">
      <w:pPr>
        <w:shd w:val="clear" w:color="auto" w:fill="FFFFFF"/>
        <w:ind w:right="-5" w:firstLine="720"/>
        <w:jc w:val="both"/>
      </w:pPr>
      <w:r w:rsidRPr="00BA3C3D">
        <w:t>-</w:t>
      </w:r>
      <w:r w:rsidR="00352260">
        <w:t xml:space="preserve"> </w:t>
      </w:r>
      <w:r w:rsidRPr="00BA3C3D">
        <w:t xml:space="preserve">Постановления Администрации МО Городской округ </w:t>
      </w:r>
      <w:r w:rsidR="00C6541F">
        <w:t>«</w:t>
      </w:r>
      <w:r w:rsidRPr="00BA3C3D">
        <w:t>Город Нарьян-Мар</w:t>
      </w:r>
      <w:r w:rsidR="00C6541F">
        <w:t>»</w:t>
      </w:r>
      <w:r w:rsidRPr="00BA3C3D">
        <w:t xml:space="preserve"> от 30.05.2019 № 541 </w:t>
      </w:r>
      <w:r w:rsidR="00C6541F">
        <w:t>«</w:t>
      </w:r>
      <w:r w:rsidRPr="00BA3C3D">
        <w:t>Об утверждении Порядка предоставления грантов в форме субсидий начинающим предпринимателям на создание собственного бизнеса</w:t>
      </w:r>
      <w:r w:rsidR="00C6541F">
        <w:t>»</w:t>
      </w:r>
      <w:r w:rsidRPr="00BA3C3D">
        <w:t>;</w:t>
      </w:r>
    </w:p>
    <w:p w:rsidR="00755393" w:rsidRPr="00BA3C3D" w:rsidRDefault="00755393" w:rsidP="00905F33">
      <w:pPr>
        <w:shd w:val="clear" w:color="auto" w:fill="FFFFFF"/>
        <w:ind w:right="-5" w:firstLine="720"/>
        <w:jc w:val="both"/>
      </w:pPr>
      <w:r w:rsidRPr="00BA3C3D">
        <w:t>-</w:t>
      </w:r>
      <w:r w:rsidR="00352260">
        <w:t xml:space="preserve"> </w:t>
      </w:r>
      <w:r w:rsidRPr="00BA3C3D">
        <w:t xml:space="preserve">Постановления Администрации МО Городской округ </w:t>
      </w:r>
      <w:r w:rsidR="00C6541F">
        <w:t>«</w:t>
      </w:r>
      <w:r w:rsidRPr="00BA3C3D">
        <w:t>Город Нарьян-Мар</w:t>
      </w:r>
      <w:r w:rsidR="00C6541F">
        <w:t>»</w:t>
      </w:r>
      <w:r w:rsidRPr="00BA3C3D">
        <w:t xml:space="preserve"> от 10.12.2018 № 972 </w:t>
      </w:r>
      <w:r w:rsidR="00C6541F">
        <w:t>«</w:t>
      </w:r>
      <w:r w:rsidRPr="00BA3C3D">
        <w:t>Об утверждении Порядка предоставления субсидий субъектам малого и среднего предпринимательства в целях возмещения части затрат на приобретение, поставку или устройство нестационарных торговых объектов для ведения предпринимательской деятельности</w:t>
      </w:r>
      <w:r w:rsidR="00C6541F">
        <w:t>»</w:t>
      </w:r>
      <w:r w:rsidRPr="00BA3C3D">
        <w:t>;</w:t>
      </w:r>
    </w:p>
    <w:p w:rsidR="00755393" w:rsidRPr="00BA3C3D" w:rsidRDefault="00755393" w:rsidP="00905F33">
      <w:pPr>
        <w:shd w:val="clear" w:color="auto" w:fill="FFFFFF"/>
        <w:ind w:right="-5" w:firstLine="720"/>
        <w:jc w:val="both"/>
      </w:pPr>
      <w:r w:rsidRPr="00BA3C3D">
        <w:t xml:space="preserve">- Постановления Администрации МО Городской округ </w:t>
      </w:r>
      <w:r w:rsidR="00C6541F">
        <w:t>«</w:t>
      </w:r>
      <w:r w:rsidRPr="00BA3C3D">
        <w:t>Город Нарьян-Мар</w:t>
      </w:r>
      <w:r w:rsidR="00C6541F">
        <w:t>»</w:t>
      </w:r>
      <w:r w:rsidRPr="00BA3C3D">
        <w:t xml:space="preserve"> от 25.09.2019 № 906 </w:t>
      </w:r>
      <w:r w:rsidR="00C6541F">
        <w:t>«</w:t>
      </w:r>
      <w:r w:rsidRPr="00BA3C3D">
        <w:t xml:space="preserve">Об утверждении Порядка организации и проведения городского конкурса </w:t>
      </w:r>
      <w:r w:rsidR="00C6541F">
        <w:t>«</w:t>
      </w:r>
      <w:r w:rsidRPr="00BA3C3D">
        <w:t>Лучший предприниматель года</w:t>
      </w:r>
      <w:r w:rsidR="00C6541F">
        <w:t>»</w:t>
      </w:r>
      <w:r w:rsidRPr="00BA3C3D">
        <w:t xml:space="preserve">. </w:t>
      </w:r>
    </w:p>
    <w:p w:rsidR="00755393" w:rsidRPr="00211958" w:rsidRDefault="00755393" w:rsidP="00A7302D">
      <w:pPr>
        <w:tabs>
          <w:tab w:val="left" w:pos="0"/>
        </w:tabs>
        <w:spacing w:before="120"/>
        <w:ind w:firstLine="709"/>
        <w:jc w:val="both"/>
      </w:pPr>
      <w:r w:rsidRPr="00211958">
        <w:rPr>
          <w:b/>
        </w:rPr>
        <w:t xml:space="preserve">По подпрограмме 1 </w:t>
      </w:r>
      <w:r w:rsidR="00C6541F">
        <w:t>«</w:t>
      </w:r>
      <w:r w:rsidRPr="00352260">
        <w:t xml:space="preserve">Развитие предпринимательства и торговли в муниципальном образовании </w:t>
      </w:r>
      <w:r w:rsidR="00C6541F">
        <w:t>«</w:t>
      </w:r>
      <w:r w:rsidRPr="00352260">
        <w:t xml:space="preserve">Городской округ </w:t>
      </w:r>
      <w:r w:rsidR="00C6541F">
        <w:t>«</w:t>
      </w:r>
      <w:r w:rsidRPr="00352260">
        <w:t>Город Нарьян-Мар</w:t>
      </w:r>
      <w:r w:rsidR="00C6541F">
        <w:t>»</w:t>
      </w:r>
      <w:r w:rsidR="00352260">
        <w:t xml:space="preserve"> б</w:t>
      </w:r>
      <w:r w:rsidRPr="00211958">
        <w:t>юджетные ассигнования на реализацию мероприятий подпрограммы запланированы в объеме:</w:t>
      </w:r>
    </w:p>
    <w:p w:rsidR="00755393" w:rsidRPr="001D26AA" w:rsidRDefault="00755393" w:rsidP="00905F33">
      <w:pPr>
        <w:ind w:firstLine="720"/>
        <w:jc w:val="both"/>
      </w:pPr>
      <w:r w:rsidRPr="001D26AA">
        <w:t>- на 2021 год в сумме 2 668,0 тыс. рублей</w:t>
      </w:r>
      <w:r>
        <w:t>, что на 1 200,0 тыс. рублей или на 30,9% меньше объема бюджетных ассигнований на реализацию подпрограммы в 2020 году;</w:t>
      </w:r>
    </w:p>
    <w:p w:rsidR="00755393" w:rsidRPr="001D26AA" w:rsidRDefault="00755393" w:rsidP="00905F33">
      <w:pPr>
        <w:ind w:firstLine="720"/>
        <w:jc w:val="both"/>
      </w:pPr>
      <w:r w:rsidRPr="001D26AA">
        <w:t>- на 2022 год в сумме 2 988,0 тыс. рублей;</w:t>
      </w:r>
    </w:p>
    <w:p w:rsidR="00755393" w:rsidRPr="001D26AA" w:rsidRDefault="00755393" w:rsidP="00905F33">
      <w:pPr>
        <w:ind w:firstLine="720"/>
        <w:jc w:val="both"/>
      </w:pPr>
      <w:r w:rsidRPr="001D26AA">
        <w:t>- на 2023 год  в сумме 2 988,0 тыс. рублей, в том числе:</w:t>
      </w:r>
    </w:p>
    <w:p w:rsidR="00755393" w:rsidRPr="001D26AA" w:rsidRDefault="00755393" w:rsidP="00905F33">
      <w:pPr>
        <w:ind w:firstLine="720"/>
        <w:jc w:val="both"/>
      </w:pPr>
      <w:r w:rsidRPr="001D26AA">
        <w:t xml:space="preserve">1) на реализацию мероприятий по основному мероприятию </w:t>
      </w:r>
      <w:r w:rsidR="00C6541F">
        <w:t>«</w:t>
      </w:r>
      <w:r w:rsidRPr="001D26AA">
        <w:t>Реализация мероприятий по поддержке и развитию малого и среднего предпринимательства</w:t>
      </w:r>
      <w:r w:rsidR="00C6541F">
        <w:t>»</w:t>
      </w:r>
      <w:r w:rsidRPr="001D26AA">
        <w:t>:</w:t>
      </w:r>
    </w:p>
    <w:p w:rsidR="00755393" w:rsidRPr="001D26AA" w:rsidRDefault="00755393" w:rsidP="00905F33">
      <w:pPr>
        <w:ind w:firstLine="720"/>
        <w:jc w:val="both"/>
      </w:pPr>
      <w:r w:rsidRPr="001D26AA">
        <w:t>-на 2021 год в сумме 2 668,0 тыс. руб.;</w:t>
      </w:r>
    </w:p>
    <w:p w:rsidR="00755393" w:rsidRPr="001D26AA" w:rsidRDefault="00755393" w:rsidP="00905F33">
      <w:pPr>
        <w:ind w:firstLine="720"/>
        <w:jc w:val="both"/>
      </w:pPr>
      <w:r w:rsidRPr="001D26AA">
        <w:t>-на 2022 год в сумме 2 988,0 тыс. руб.;</w:t>
      </w:r>
    </w:p>
    <w:p w:rsidR="00755393" w:rsidRPr="00787788" w:rsidRDefault="00755393" w:rsidP="00905F33">
      <w:pPr>
        <w:ind w:firstLine="720"/>
        <w:jc w:val="both"/>
        <w:rPr>
          <w:highlight w:val="yellow"/>
        </w:rPr>
      </w:pPr>
      <w:r w:rsidRPr="001D26AA">
        <w:t>-на 2023 год в сумме 2 988,0 тыс. руб.</w:t>
      </w:r>
      <w:r w:rsidRPr="00787788">
        <w:rPr>
          <w:highlight w:val="yellow"/>
        </w:rPr>
        <w:t xml:space="preserve"> </w:t>
      </w:r>
    </w:p>
    <w:p w:rsidR="00755393" w:rsidRPr="001D26AA" w:rsidRDefault="00755393" w:rsidP="00905F33">
      <w:pPr>
        <w:ind w:firstLine="720"/>
        <w:jc w:val="both"/>
      </w:pPr>
      <w:r w:rsidRPr="001D26AA">
        <w:t>Бюджетные ассигнования запланированы на следующие мероприятия:</w:t>
      </w:r>
    </w:p>
    <w:p w:rsidR="00755393" w:rsidRPr="00AD1B3C" w:rsidRDefault="00755393" w:rsidP="00905F33">
      <w:pPr>
        <w:ind w:firstLine="720"/>
        <w:jc w:val="both"/>
      </w:pPr>
      <w:proofErr w:type="gramStart"/>
      <w:r w:rsidRPr="00AD1B3C">
        <w:t>- предоставление грантов начинающим предпринимателям на создание собственного бизнеса в общей сумме 800,0 тыс. рублей (Порядком</w:t>
      </w:r>
      <w:r>
        <w:t xml:space="preserve">, утвержденным 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30.05.2019 № 541</w:t>
      </w:r>
      <w:r w:rsidR="00352260">
        <w:t>,</w:t>
      </w:r>
      <w:r w:rsidRPr="00AD1B3C">
        <w:t xml:space="preserve"> </w:t>
      </w:r>
      <w:r>
        <w:t>предусмотрено</w:t>
      </w:r>
      <w:r w:rsidRPr="00AD1B3C">
        <w:t xml:space="preserve"> предоставление грантов в форме субсидии начинающим предпринимателям в размере не более 500,0 тыс. рублей  на одного соискателя, заплани</w:t>
      </w:r>
      <w:r w:rsidR="00352260">
        <w:t>ровано из расчета 2 соискателя</w:t>
      </w:r>
      <w:r w:rsidRPr="00AD1B3C">
        <w:t>*400,0 тыс. рублей).</w:t>
      </w:r>
      <w:proofErr w:type="gramEnd"/>
      <w:r w:rsidRPr="00AD1B3C">
        <w:t xml:space="preserve"> В 2021 году относительно уточненного плана по состоянию на 01.11.2020 года;</w:t>
      </w:r>
    </w:p>
    <w:p w:rsidR="00755393" w:rsidRDefault="00755393" w:rsidP="00905F33">
      <w:pPr>
        <w:ind w:firstLine="720"/>
        <w:jc w:val="both"/>
      </w:pPr>
      <w:proofErr w:type="gramStart"/>
      <w:r w:rsidRPr="00AD1B3C">
        <w:t>- субсидия на возмещение части затрат за приобретение и доставку имущества</w:t>
      </w:r>
      <w:r>
        <w:t xml:space="preserve">, в соответствии с 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19.07.2020 № 359,  в общей сумме 1</w:t>
      </w:r>
      <w:r w:rsidR="0086596F">
        <w:t xml:space="preserve"> </w:t>
      </w:r>
      <w:r>
        <w:t>000,0 тыс. рублей (расчет исходя из фактического количества получателей субсидии: за 2021 год 1 000,0 тыс. руб. (3 чел. по 250 тыс. руб., 1 чел. – 180,0 тыс. руб., 1 чел. – 70,0 тыс. рублей);</w:t>
      </w:r>
      <w:proofErr w:type="gramEnd"/>
    </w:p>
    <w:p w:rsidR="00755393" w:rsidRDefault="00755393" w:rsidP="00905F33">
      <w:pPr>
        <w:ind w:firstLine="720"/>
        <w:jc w:val="both"/>
      </w:pPr>
      <w:r>
        <w:t>- субсидия на возмещение части затрат  за подготовку, переподготовку и повышение квалификации кадров,</w:t>
      </w:r>
      <w:r w:rsidRPr="0035436B">
        <w:t xml:space="preserve"> </w:t>
      </w:r>
      <w:r>
        <w:t xml:space="preserve">в соответствии с 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19.07.2020 № 359, в общей сумме 150,0 тыс. рублей (расчет принят исходя из фактического количества получателей субсидии – </w:t>
      </w:r>
      <w:r w:rsidR="0086596F">
        <w:t xml:space="preserve">                   </w:t>
      </w:r>
      <w:r>
        <w:t>3 чел.*50,0 тыс.);</w:t>
      </w:r>
    </w:p>
    <w:p w:rsidR="00755393" w:rsidRDefault="00755393" w:rsidP="00905F33">
      <w:pPr>
        <w:ind w:firstLine="720"/>
        <w:jc w:val="both"/>
      </w:pPr>
      <w:proofErr w:type="gramStart"/>
      <w:r>
        <w:t xml:space="preserve">- субсидия на возмещение части затрат за аренду нежилых зданий и помещений, в соответствии с 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19.07.2020 № 359, (размер субсидии составляет 70% от суммы затрат по договору аренды, но не более 100,0 тыс. рублей на одного </w:t>
      </w:r>
      <w:proofErr w:type="spellStart"/>
      <w:r>
        <w:t>СМиСп</w:t>
      </w:r>
      <w:proofErr w:type="spellEnd"/>
      <w:r>
        <w:t>.</w:t>
      </w:r>
      <w:proofErr w:type="gramEnd"/>
      <w:r>
        <w:t xml:space="preserve"> Расчет произведен на основании заключенных соглашений с 6 предпринимателями, размер субсидии составляет</w:t>
      </w:r>
      <w:r w:rsidR="0086596F">
        <w:t xml:space="preserve"> </w:t>
      </w:r>
      <w:r>
        <w:t xml:space="preserve">88,0 тыс. </w:t>
      </w:r>
      <w:r>
        <w:lastRenderedPageBreak/>
        <w:t xml:space="preserve">рублей в год. </w:t>
      </w:r>
      <w:proofErr w:type="gramStart"/>
      <w:r>
        <w:t xml:space="preserve">Еще один предприниматель обратился в Администрацию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для заключения Соглашения);</w:t>
      </w:r>
      <w:proofErr w:type="gramEnd"/>
    </w:p>
    <w:p w:rsidR="00755393" w:rsidRDefault="00755393" w:rsidP="00905F33">
      <w:pPr>
        <w:ind w:firstLine="720"/>
        <w:jc w:val="both"/>
      </w:pPr>
      <w:r>
        <w:t>- субсидия на возмещение части затрат за приобретение и доставку расходных материалов,</w:t>
      </w:r>
      <w:r w:rsidRPr="008825E3">
        <w:t xml:space="preserve"> </w:t>
      </w:r>
      <w:r>
        <w:t xml:space="preserve">в соответствии с 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19.07.2020 № 359, предусмотрена в общей сумме 50,0 тыс. рублей, субсидия предоставляется предпринимателям, имеющим статус социального предпринимателя из расчета 2 чел. * 25,0 тыс. руб.=50,0 тыс. рублей;</w:t>
      </w:r>
    </w:p>
    <w:p w:rsidR="00755393" w:rsidRPr="006D67DB" w:rsidRDefault="00755393" w:rsidP="00B436C7">
      <w:pPr>
        <w:tabs>
          <w:tab w:val="left" w:pos="0"/>
        </w:tabs>
        <w:spacing w:before="120"/>
        <w:ind w:firstLine="709"/>
        <w:jc w:val="both"/>
      </w:pPr>
      <w:r w:rsidRPr="006D67DB">
        <w:rPr>
          <w:b/>
        </w:rPr>
        <w:t xml:space="preserve">По подпрограмме 2 </w:t>
      </w:r>
      <w:r w:rsidR="00C6541F">
        <w:t>«</w:t>
      </w:r>
      <w:r w:rsidRPr="0086596F">
        <w:t xml:space="preserve">Популяризация предпринимательской деятельности в муниципальном образовании </w:t>
      </w:r>
      <w:r w:rsidR="00C6541F">
        <w:t>«</w:t>
      </w:r>
      <w:r w:rsidRPr="0086596F">
        <w:t xml:space="preserve">Городской округ </w:t>
      </w:r>
      <w:r w:rsidR="00C6541F">
        <w:t>«</w:t>
      </w:r>
      <w:r w:rsidRPr="0086596F">
        <w:t>Город Нарьян-Мар</w:t>
      </w:r>
      <w:r w:rsidR="00C6541F">
        <w:t>»</w:t>
      </w:r>
      <w:r w:rsidR="0086596F">
        <w:t xml:space="preserve"> б</w:t>
      </w:r>
      <w:r w:rsidRPr="006D67DB">
        <w:t>юджетные ассигнования на реализацию мероприятий подпрограммы запланированы в объеме:</w:t>
      </w:r>
    </w:p>
    <w:p w:rsidR="00755393" w:rsidRPr="006D67DB" w:rsidRDefault="00755393" w:rsidP="00905F33">
      <w:pPr>
        <w:ind w:firstLine="709"/>
        <w:jc w:val="both"/>
      </w:pPr>
      <w:r w:rsidRPr="006D67DB">
        <w:t>- на 2021 год в сумме 581,0  тыс. рублей;</w:t>
      </w:r>
    </w:p>
    <w:p w:rsidR="00755393" w:rsidRPr="006D67DB" w:rsidRDefault="00755393" w:rsidP="00905F33">
      <w:pPr>
        <w:ind w:firstLine="709"/>
        <w:jc w:val="both"/>
      </w:pPr>
      <w:r w:rsidRPr="006D67DB">
        <w:t>- на 2022 год в сумме 581,0 тыс. рублей;</w:t>
      </w:r>
    </w:p>
    <w:p w:rsidR="00755393" w:rsidRPr="006D67DB" w:rsidRDefault="00755393" w:rsidP="00905F33">
      <w:pPr>
        <w:ind w:firstLine="709"/>
        <w:jc w:val="both"/>
      </w:pPr>
      <w:r w:rsidRPr="006D67DB">
        <w:t>- на 2023 год  в сумме 581,0 тыс. рублей, в том числе:</w:t>
      </w:r>
    </w:p>
    <w:p w:rsidR="00755393" w:rsidRPr="006D67DB" w:rsidRDefault="00755393" w:rsidP="00905F33">
      <w:pPr>
        <w:ind w:firstLine="709"/>
        <w:jc w:val="both"/>
      </w:pPr>
      <w:r w:rsidRPr="006D67DB">
        <w:t xml:space="preserve">1) на реализацию мероприятий по основному мероприятию </w:t>
      </w:r>
      <w:r w:rsidR="00C6541F">
        <w:t>«</w:t>
      </w:r>
      <w:r w:rsidRPr="006D67DB">
        <w:t>Формирование благоприятной среды для развития малого и среднего предпринимательства в МО </w:t>
      </w:r>
      <w:r w:rsidR="00C6541F">
        <w:t>»</w:t>
      </w:r>
      <w:r w:rsidRPr="006D67DB">
        <w:t xml:space="preserve">Городской округ </w:t>
      </w:r>
      <w:r w:rsidR="00C6541F">
        <w:t>«</w:t>
      </w:r>
      <w:r w:rsidRPr="006D67DB">
        <w:t>Город Нарьян-Мар</w:t>
      </w:r>
      <w:r w:rsidR="00C6541F">
        <w:t>»</w:t>
      </w:r>
      <w:r w:rsidRPr="006D67DB">
        <w:t>:</w:t>
      </w:r>
    </w:p>
    <w:p w:rsidR="00755393" w:rsidRPr="006D67DB" w:rsidRDefault="00755393" w:rsidP="00905F33">
      <w:pPr>
        <w:ind w:firstLine="709"/>
        <w:jc w:val="both"/>
      </w:pPr>
      <w:r w:rsidRPr="006D67DB">
        <w:t>-на 2021 год в сумме 581,0 тыс. руб.;</w:t>
      </w:r>
    </w:p>
    <w:p w:rsidR="00755393" w:rsidRPr="006D67DB" w:rsidRDefault="00755393" w:rsidP="00905F33">
      <w:pPr>
        <w:ind w:firstLine="709"/>
        <w:jc w:val="both"/>
      </w:pPr>
      <w:r w:rsidRPr="006D67DB">
        <w:t>-на 2022 год в сумме 581,0 тыс. руб.;</w:t>
      </w:r>
    </w:p>
    <w:p w:rsidR="00755393" w:rsidRPr="006D67DB" w:rsidRDefault="00755393" w:rsidP="00905F33">
      <w:pPr>
        <w:ind w:firstLine="709"/>
        <w:jc w:val="both"/>
        <w:rPr>
          <w:lang w:eastAsia="en-US"/>
        </w:rPr>
      </w:pPr>
      <w:r w:rsidRPr="006D67DB">
        <w:t xml:space="preserve">-на 2023 год в сумме 581,0 тыс. руб. </w:t>
      </w:r>
    </w:p>
    <w:p w:rsidR="00755393" w:rsidRDefault="00755393" w:rsidP="00905F33">
      <w:pPr>
        <w:ind w:firstLine="708"/>
        <w:jc w:val="both"/>
      </w:pPr>
      <w:r w:rsidRPr="00CC4144">
        <w:t xml:space="preserve">Указанное мероприятие исполняется, в том числе по следующим направлениям расходов: </w:t>
      </w:r>
    </w:p>
    <w:p w:rsidR="00755393" w:rsidRPr="006D67DB" w:rsidRDefault="00755393" w:rsidP="00905F33">
      <w:pPr>
        <w:ind w:firstLine="709"/>
        <w:jc w:val="both"/>
      </w:pPr>
      <w:r>
        <w:t>1) информационная поддержка развития малого и среднего предпринимательства на сумму 40,0 тыс. рублей:</w:t>
      </w:r>
    </w:p>
    <w:p w:rsidR="00755393" w:rsidRDefault="00755393" w:rsidP="00905F33">
      <w:pPr>
        <w:tabs>
          <w:tab w:val="left" w:pos="0"/>
        </w:tabs>
        <w:ind w:firstLine="709"/>
        <w:jc w:val="both"/>
      </w:pPr>
      <w:proofErr w:type="gramStart"/>
      <w:r w:rsidRPr="006D67DB">
        <w:t>- размещение в средствах массовой информации публикаций, рекламно-информационных материалов о проблемах, достижениях и перспективах развития малого и среднего предпринимательства</w:t>
      </w:r>
      <w:r>
        <w:t xml:space="preserve"> в общей сумме 40,0 тыс. рублей (необходимо в год опубликовать 1 статью о субсидиях, которые </w:t>
      </w:r>
      <w:proofErr w:type="spellStart"/>
      <w:r>
        <w:t>СМиСП</w:t>
      </w:r>
      <w:proofErr w:type="spellEnd"/>
      <w:r>
        <w:t xml:space="preserve"> могут получить из городского бюджета, 5 публикаций о конкурсах (ГБУ НАО </w:t>
      </w:r>
      <w:r w:rsidR="00C6541F">
        <w:t>«</w:t>
      </w:r>
      <w:r>
        <w:t>Издательский дом НАО</w:t>
      </w:r>
      <w:r w:rsidR="00C6541F">
        <w:t>»</w:t>
      </w:r>
      <w:r>
        <w:t xml:space="preserve"> цена за</w:t>
      </w:r>
      <w:r w:rsidR="00D63D1F">
        <w:t xml:space="preserve"> 1 кв.см. составляет 54,00 руб.)</w:t>
      </w:r>
      <w:r w:rsidRPr="006D67DB">
        <w:t>;</w:t>
      </w:r>
      <w:proofErr w:type="gramEnd"/>
    </w:p>
    <w:p w:rsidR="00755393" w:rsidRDefault="00755393" w:rsidP="00905F33">
      <w:pPr>
        <w:tabs>
          <w:tab w:val="left" w:pos="0"/>
        </w:tabs>
        <w:ind w:firstLine="709"/>
        <w:jc w:val="both"/>
      </w:pPr>
      <w:r>
        <w:t>2) повышение привлекательности предпринимательской деятельности на сумму 541,0 тыс. рублей:</w:t>
      </w:r>
    </w:p>
    <w:p w:rsidR="00755393" w:rsidRDefault="00755393" w:rsidP="00905F33">
      <w:pPr>
        <w:tabs>
          <w:tab w:val="left" w:pos="0"/>
        </w:tabs>
        <w:ind w:firstLine="709"/>
        <w:jc w:val="both"/>
      </w:pPr>
      <w:proofErr w:type="gramStart"/>
      <w:r>
        <w:t xml:space="preserve">- </w:t>
      </w:r>
      <w:r w:rsidRPr="006D1535">
        <w:t xml:space="preserve">проведение конкурса на лучшее новогоднее оформление </w:t>
      </w:r>
      <w:r>
        <w:t>– на сумму 9,0 тыс. рублей, предусмотрено поощрение победителей конкурса плакетками, стоимость одной плакетки – 3,0 тыс. рублей, количество призовых мест -3; а также грант на проведение конкурса на лучшее новогоднее оформление за 1 место – 50,0 тыс. рублей, за 2 место – 30 тыс. рублей, за 3 место – 20,0 тыс. рублей.</w:t>
      </w:r>
      <w:proofErr w:type="gramEnd"/>
      <w:r>
        <w:t xml:space="preserve"> Итого: 109,0 тыс. рублей;</w:t>
      </w:r>
    </w:p>
    <w:p w:rsidR="00755393" w:rsidRDefault="00755393" w:rsidP="00905F33">
      <w:pPr>
        <w:tabs>
          <w:tab w:val="left" w:pos="0"/>
        </w:tabs>
        <w:ind w:firstLine="709"/>
        <w:jc w:val="both"/>
      </w:pPr>
      <w:proofErr w:type="gramStart"/>
      <w:r>
        <w:t>- проведение конкурса профессионального мастерства – по итогам конкурса профессионального мастерства победители получают гранты (1 место – 100,0 тыс. рублей, 2 место – 70,0 тыс. рублей, 3 место – 50,0 тыс. рублей) и сувенирную продукцию  (стоимость 1 плакетки – 3,0 тыс. рублей, количество призовых мест – 3, итого 9,0 тыс. рублей).</w:t>
      </w:r>
      <w:proofErr w:type="gramEnd"/>
      <w:r>
        <w:t xml:space="preserve"> Итого: 229,0 тыс. рублей;</w:t>
      </w:r>
    </w:p>
    <w:p w:rsidR="00755393" w:rsidRDefault="00755393" w:rsidP="00905F33">
      <w:pPr>
        <w:tabs>
          <w:tab w:val="left" w:pos="0"/>
        </w:tabs>
        <w:ind w:firstLine="709"/>
        <w:jc w:val="both"/>
      </w:pPr>
      <w:r w:rsidRPr="0021119B">
        <w:t xml:space="preserve">- проведение конкурса - </w:t>
      </w:r>
      <w:r w:rsidR="00C6541F">
        <w:t>«</w:t>
      </w:r>
      <w:r w:rsidRPr="0021119B">
        <w:t>Лучший предприниматель года</w:t>
      </w:r>
      <w:r w:rsidR="00C6541F">
        <w:t>»</w:t>
      </w:r>
      <w:r>
        <w:t xml:space="preserve"> в рамках проведения конкурса предусмотрено поощрение победителей в виде гранта (конку</w:t>
      </w:r>
      <w:proofErr w:type="gramStart"/>
      <w:r>
        <w:t>рс в дв</w:t>
      </w:r>
      <w:proofErr w:type="gramEnd"/>
      <w:r>
        <w:t>ух номинациях, грант по каждой номинации 100,0 тыс. рублей) и сувенирной продукцией (плакетка, стоимость 3,0 тыс. рублей). Итого: 203,0 тыс. рублей.</w:t>
      </w:r>
    </w:p>
    <w:p w:rsidR="00755393" w:rsidRPr="00CC4144" w:rsidRDefault="00755393" w:rsidP="00905F33">
      <w:pPr>
        <w:ind w:firstLine="709"/>
        <w:jc w:val="both"/>
      </w:pPr>
      <w:r>
        <w:t>Предусмотренные объемы бюджетных ассигнований на реализацию программы установлены на основании утвержденных расходных обязательств, что отвечает требованиям статьи 65 Бюджетного кодекса Российской Федерации.</w:t>
      </w:r>
    </w:p>
    <w:p w:rsidR="007B261F" w:rsidRDefault="007B261F" w:rsidP="00905F33">
      <w:pPr>
        <w:tabs>
          <w:tab w:val="left" w:pos="0"/>
        </w:tabs>
        <w:spacing w:before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0101F4">
        <w:rPr>
          <w:b/>
          <w:bCs/>
          <w:color w:val="000000"/>
        </w:rPr>
        <w:t xml:space="preserve">Муниципальная программа </w:t>
      </w:r>
      <w:r w:rsidR="00C6541F">
        <w:rPr>
          <w:b/>
          <w:bCs/>
          <w:color w:val="000000"/>
        </w:rPr>
        <w:t>«</w:t>
      </w:r>
      <w:r w:rsidRPr="000101F4">
        <w:rPr>
          <w:b/>
          <w:bCs/>
          <w:color w:val="000000"/>
        </w:rPr>
        <w:t xml:space="preserve">Развитие институтов гражданского общества в муниципальном образовании </w:t>
      </w:r>
      <w:r w:rsidR="00C6541F">
        <w:rPr>
          <w:b/>
          <w:bCs/>
          <w:color w:val="000000"/>
        </w:rPr>
        <w:t>«</w:t>
      </w:r>
      <w:r w:rsidRPr="000101F4">
        <w:rPr>
          <w:b/>
          <w:bCs/>
          <w:color w:val="000000"/>
        </w:rPr>
        <w:t xml:space="preserve">Городской округ </w:t>
      </w:r>
      <w:r w:rsidR="00C6541F">
        <w:rPr>
          <w:b/>
          <w:bCs/>
          <w:color w:val="000000"/>
        </w:rPr>
        <w:t>«</w:t>
      </w:r>
      <w:r w:rsidRPr="000101F4">
        <w:rPr>
          <w:b/>
          <w:bCs/>
          <w:color w:val="000000"/>
        </w:rPr>
        <w:t>Город Нарьян-Мар</w:t>
      </w:r>
      <w:r w:rsidR="00C6541F">
        <w:rPr>
          <w:b/>
          <w:bCs/>
          <w:color w:val="000000"/>
        </w:rPr>
        <w:t>»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</w:pPr>
      <w:r w:rsidRPr="00B83687">
        <w:lastRenderedPageBreak/>
        <w:t xml:space="preserve">Муниципальная программа разработана и утверждена </w:t>
      </w:r>
      <w:r>
        <w:t xml:space="preserve">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</w:t>
      </w:r>
      <w:r>
        <w:rPr>
          <w:rFonts w:eastAsiaTheme="minorHAnsi"/>
          <w:lang w:eastAsia="en-US"/>
        </w:rPr>
        <w:t xml:space="preserve">от 31.08.2018 </w:t>
      </w:r>
      <w:r w:rsidR="00633131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583 </w:t>
      </w:r>
      <w:r w:rsidRPr="00B83687">
        <w:t xml:space="preserve">в целях содействия развитию институтов гражданского общества, повышения гражданской активности населения в муниципальном образовании </w:t>
      </w:r>
      <w:r w:rsidR="00C6541F">
        <w:t>«</w:t>
      </w:r>
      <w:r w:rsidRPr="00B83687">
        <w:t xml:space="preserve">Городской округ </w:t>
      </w:r>
      <w:r w:rsidR="00C6541F">
        <w:t>«</w:t>
      </w:r>
      <w:r w:rsidRPr="00B83687">
        <w:t>Город Нарьян-Мар</w:t>
      </w:r>
      <w:r w:rsidR="00C6541F">
        <w:t>»</w:t>
      </w:r>
      <w:r w:rsidRPr="00B83687">
        <w:t xml:space="preserve">. </w:t>
      </w:r>
    </w:p>
    <w:p w:rsidR="00755393" w:rsidRPr="00B83687" w:rsidRDefault="00755393" w:rsidP="00905F33">
      <w:pPr>
        <w:autoSpaceDE w:val="0"/>
        <w:autoSpaceDN w:val="0"/>
        <w:adjustRightInd w:val="0"/>
        <w:ind w:firstLine="709"/>
        <w:jc w:val="both"/>
      </w:pPr>
      <w:r w:rsidRPr="00B83687">
        <w:t>Достижение поставленной цели реализуется за счет решения следующих задач:</w:t>
      </w:r>
    </w:p>
    <w:p w:rsidR="00755393" w:rsidRPr="00B83687" w:rsidRDefault="00755393" w:rsidP="00905F33">
      <w:pPr>
        <w:autoSpaceDE w:val="0"/>
        <w:autoSpaceDN w:val="0"/>
        <w:adjustRightInd w:val="0"/>
        <w:ind w:firstLine="720"/>
        <w:jc w:val="both"/>
      </w:pPr>
      <w:r w:rsidRPr="00B83687">
        <w:t>- повышение гражданской активности населения города Нарьян-Мара;</w:t>
      </w:r>
    </w:p>
    <w:p w:rsidR="00755393" w:rsidRPr="00B83687" w:rsidRDefault="00755393" w:rsidP="00905F33">
      <w:pPr>
        <w:autoSpaceDE w:val="0"/>
        <w:autoSpaceDN w:val="0"/>
        <w:adjustRightInd w:val="0"/>
        <w:ind w:firstLine="720"/>
        <w:jc w:val="both"/>
      </w:pPr>
      <w:r w:rsidRPr="00B83687">
        <w:t>- создание условий для развития социально ориентированных некоммерческих организаций, общественных объединений граждан и территориальных общественных самоуправлений;</w:t>
      </w:r>
    </w:p>
    <w:p w:rsidR="00755393" w:rsidRDefault="00755393" w:rsidP="00905F33">
      <w:pPr>
        <w:autoSpaceDE w:val="0"/>
        <w:autoSpaceDN w:val="0"/>
        <w:adjustRightInd w:val="0"/>
        <w:ind w:firstLine="720"/>
        <w:jc w:val="both"/>
      </w:pPr>
      <w:r w:rsidRPr="00B83687">
        <w:t xml:space="preserve">- повышение эффективности взаимодействия органов местного самоуправления с социально ориентированными некоммерческими организациями, общественными объединениями граждан и территориальными общественными самоуправлениями. </w:t>
      </w:r>
    </w:p>
    <w:p w:rsidR="00990A8F" w:rsidRDefault="00990A8F" w:rsidP="00990A8F">
      <w:pPr>
        <w:pStyle w:val="a7"/>
        <w:tabs>
          <w:tab w:val="left" w:pos="0"/>
        </w:tabs>
        <w:ind w:left="0" w:firstLine="720"/>
        <w:jc w:val="both"/>
      </w:pPr>
      <w:r>
        <w:t xml:space="preserve">Ответственным исполнителем муниципальной программы является отдел по работе с общественными организациями Администрации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.</w:t>
      </w:r>
    </w:p>
    <w:p w:rsidR="00990A8F" w:rsidRDefault="00990A8F" w:rsidP="00990A8F">
      <w:pPr>
        <w:pStyle w:val="a7"/>
        <w:tabs>
          <w:tab w:val="left" w:pos="0"/>
        </w:tabs>
        <w:ind w:left="0" w:firstLine="720"/>
        <w:jc w:val="both"/>
      </w:pPr>
      <w:r>
        <w:t>Соисполнителями муниципальной программы являются:</w:t>
      </w:r>
    </w:p>
    <w:p w:rsidR="00990A8F" w:rsidRDefault="00990A8F" w:rsidP="00990A8F">
      <w:pPr>
        <w:pStyle w:val="a7"/>
        <w:tabs>
          <w:tab w:val="left" w:pos="0"/>
        </w:tabs>
        <w:ind w:left="0" w:firstLine="720"/>
        <w:jc w:val="both"/>
      </w:pPr>
      <w:r>
        <w:t xml:space="preserve">- Управление организационно - информационного обеспечения Администрации муниципального образования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;</w:t>
      </w:r>
    </w:p>
    <w:p w:rsidR="00990A8F" w:rsidRDefault="00990A8F" w:rsidP="00990A8F">
      <w:pPr>
        <w:pStyle w:val="a7"/>
        <w:tabs>
          <w:tab w:val="left" w:pos="0"/>
        </w:tabs>
        <w:ind w:left="0" w:firstLine="720"/>
        <w:jc w:val="both"/>
      </w:pPr>
      <w:r>
        <w:t xml:space="preserve">- Муниципальное казенное учреждение </w:t>
      </w:r>
      <w:r w:rsidR="00C6541F">
        <w:t>«</w:t>
      </w:r>
      <w:r>
        <w:t>Управление городского хозяйства города Нарьян-Мара</w:t>
      </w:r>
      <w:r w:rsidR="00C6541F">
        <w:t>»</w:t>
      </w:r>
      <w:r>
        <w:t>.</w:t>
      </w:r>
    </w:p>
    <w:p w:rsidR="00FF6EE4" w:rsidRPr="008B1934" w:rsidRDefault="00FF6EE4" w:rsidP="00FF6EE4">
      <w:pPr>
        <w:pStyle w:val="a7"/>
        <w:tabs>
          <w:tab w:val="left" w:pos="0"/>
        </w:tabs>
        <w:ind w:left="0" w:firstLine="720"/>
        <w:jc w:val="both"/>
      </w:pPr>
      <w:r>
        <w:t>Финансирование Программы осуществляется за счет средств городского бюджета.</w:t>
      </w:r>
    </w:p>
    <w:p w:rsidR="00FF6EE4" w:rsidRPr="00CC4144" w:rsidRDefault="00FF6EE4" w:rsidP="00FF6EE4">
      <w:pPr>
        <w:ind w:firstLine="709"/>
        <w:jc w:val="both"/>
      </w:pPr>
      <w:r w:rsidRPr="00CC4144">
        <w:t>Рассматриваемая программа включает в себя 2 подпрограммы:</w:t>
      </w:r>
    </w:p>
    <w:p w:rsidR="00FF6EE4" w:rsidRDefault="00FF6EE4" w:rsidP="00FF6EE4">
      <w:pPr>
        <w:pStyle w:val="a7"/>
        <w:tabs>
          <w:tab w:val="left" w:pos="0"/>
        </w:tabs>
        <w:ind w:left="0" w:firstLine="720"/>
        <w:jc w:val="both"/>
      </w:pPr>
      <w:r>
        <w:t xml:space="preserve">- подпрограмма 1 </w:t>
      </w:r>
      <w:r w:rsidR="00C6541F">
        <w:t>«</w:t>
      </w:r>
      <w:r w:rsidRPr="00556A6D">
        <w:t>Развитие муниципальной системы поддержки некоммерческих организаций и общественных объединений граждан</w:t>
      </w:r>
      <w:r w:rsidR="00C6541F">
        <w:t>»</w:t>
      </w:r>
      <w:r>
        <w:t>;</w:t>
      </w:r>
    </w:p>
    <w:p w:rsidR="00FF6EE4" w:rsidRDefault="00FF6EE4" w:rsidP="00FF6EE4">
      <w:pPr>
        <w:pStyle w:val="a7"/>
        <w:tabs>
          <w:tab w:val="left" w:pos="0"/>
        </w:tabs>
        <w:ind w:left="0" w:firstLine="720"/>
        <w:jc w:val="both"/>
      </w:pPr>
      <w:r>
        <w:t xml:space="preserve">- подпрограмма 2 </w:t>
      </w:r>
      <w:r w:rsidR="00C6541F">
        <w:t>«</w:t>
      </w:r>
      <w:r w:rsidRPr="00556A6D">
        <w:t>Совершенствование системы территориального общественного самоуправления</w:t>
      </w:r>
      <w:r w:rsidR="00C6541F">
        <w:t>»</w:t>
      </w:r>
      <w:r>
        <w:t>.</w:t>
      </w:r>
    </w:p>
    <w:p w:rsidR="00A01366" w:rsidRDefault="00990A8F" w:rsidP="00A01366">
      <w:pPr>
        <w:tabs>
          <w:tab w:val="left" w:pos="0"/>
        </w:tabs>
        <w:ind w:firstLine="709"/>
        <w:jc w:val="right"/>
      </w:pPr>
      <w:r>
        <w:t xml:space="preserve"> </w:t>
      </w:r>
      <w:r w:rsidR="00A01366">
        <w:t>(тыс. руб.)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993"/>
        <w:gridCol w:w="850"/>
        <w:gridCol w:w="851"/>
        <w:gridCol w:w="850"/>
        <w:gridCol w:w="851"/>
        <w:gridCol w:w="850"/>
        <w:gridCol w:w="851"/>
      </w:tblGrid>
      <w:tr w:rsidR="00A01366" w:rsidRPr="00DD5C1B" w:rsidTr="00D800B3">
        <w:trPr>
          <w:trHeight w:val="170"/>
          <w:tblHeader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Наименование муниципальных программ (подпрограмм)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D5C1B">
              <w:rPr>
                <w:b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A01366" w:rsidRPr="00DD5C1B" w:rsidTr="00D800B3">
        <w:trPr>
          <w:trHeight w:val="170"/>
          <w:tblHeader/>
        </w:trPr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2020г.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2021г.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2022г.</w:t>
            </w:r>
          </w:p>
        </w:tc>
      </w:tr>
      <w:tr w:rsidR="00A01366" w:rsidRPr="00DD5C1B" w:rsidTr="00D800B3">
        <w:trPr>
          <w:trHeight w:val="170"/>
        </w:trPr>
        <w:tc>
          <w:tcPr>
            <w:tcW w:w="3276" w:type="dxa"/>
            <w:shd w:val="clear" w:color="auto" w:fill="auto"/>
            <w:vAlign w:val="center"/>
            <w:hideMark/>
          </w:tcPr>
          <w:p w:rsidR="00A01366" w:rsidRPr="00DD5C1B" w:rsidRDefault="00A01366" w:rsidP="00D800B3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Развитие институтов граждан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ского общества в муниципальном об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разовании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E37FD7" w:rsidRDefault="00A0136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 xml:space="preserve">1 935,0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1 751,0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E37FD7" w:rsidRDefault="00A0136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>-9,5%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1 751,0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1 751,0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01366" w:rsidRPr="00DD5C1B" w:rsidTr="00D800B3">
        <w:trPr>
          <w:trHeight w:val="170"/>
        </w:trPr>
        <w:tc>
          <w:tcPr>
            <w:tcW w:w="3276" w:type="dxa"/>
            <w:shd w:val="clear" w:color="auto" w:fill="auto"/>
            <w:vAlign w:val="center"/>
            <w:hideMark/>
          </w:tcPr>
          <w:p w:rsidR="00A01366" w:rsidRPr="00DD5C1B" w:rsidRDefault="00A01366" w:rsidP="00D800B3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1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Развитие муниципальной системы поддержки некоммерческих организа</w:t>
            </w:r>
            <w:r w:rsidR="00D800B3"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ций и общественных объединений граж</w:t>
            </w:r>
            <w:r w:rsidR="00D800B3"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дан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E37FD7" w:rsidRDefault="00A0136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600,0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600,0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E37FD7" w:rsidRDefault="00A01366" w:rsidP="00990A8F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600,0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600,0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1366" w:rsidRPr="00DD5C1B" w:rsidTr="00D800B3">
        <w:trPr>
          <w:trHeight w:val="170"/>
        </w:trPr>
        <w:tc>
          <w:tcPr>
            <w:tcW w:w="3276" w:type="dxa"/>
            <w:shd w:val="clear" w:color="auto" w:fill="auto"/>
            <w:vAlign w:val="center"/>
            <w:hideMark/>
          </w:tcPr>
          <w:p w:rsidR="00A01366" w:rsidRPr="00DD5C1B" w:rsidRDefault="00A01366" w:rsidP="00D800B3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2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Совершенствование системы тер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риториального общественного само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управления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E37FD7" w:rsidRDefault="00A0136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1 335,0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1 151,0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E37FD7" w:rsidRDefault="00A0136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-13,8%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1 151,0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1 151,0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1366" w:rsidRPr="00DD5C1B" w:rsidRDefault="00A0136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55393" w:rsidRDefault="00755393" w:rsidP="00A01366">
      <w:pPr>
        <w:pStyle w:val="a7"/>
        <w:tabs>
          <w:tab w:val="left" w:pos="0"/>
        </w:tabs>
        <w:spacing w:before="120"/>
        <w:ind w:left="0" w:firstLine="720"/>
        <w:contextualSpacing w:val="0"/>
        <w:jc w:val="both"/>
      </w:pPr>
      <w:r w:rsidRPr="00B83687">
        <w:t xml:space="preserve">На реализацию мероприятий муниципальной программы </w:t>
      </w:r>
      <w:r>
        <w:t xml:space="preserve">в проекте бюджета предусмотрены бюджетные ассигнования на 2021-2023 годы в фиксированном размере 1 751,0 тыс. рублей, что составляет 0,2% </w:t>
      </w:r>
      <w:r>
        <w:rPr>
          <w:bCs/>
        </w:rPr>
        <w:t>от общих расходов городского бюджета на соответствующий год. Отмечаем, что объем бюджетных ассигнований на реализацию муниципальной программы в 2021 году меньше на 184,0 тыс. рублей или на 9,5 % относительно объемов бюджетных ассигнований 2020 года.</w:t>
      </w:r>
    </w:p>
    <w:p w:rsidR="00755393" w:rsidRDefault="00755393" w:rsidP="00905F33">
      <w:pPr>
        <w:pStyle w:val="a7"/>
        <w:tabs>
          <w:tab w:val="left" w:pos="0"/>
        </w:tabs>
        <w:ind w:left="0" w:firstLine="720"/>
        <w:jc w:val="both"/>
      </w:pPr>
      <w:r w:rsidRPr="003260DF">
        <w:t>Финансовое обеспечение расходных обязательств муниципального образования осуществляется за счет средств городского бюджета на основании:</w:t>
      </w:r>
    </w:p>
    <w:p w:rsidR="00755393" w:rsidRPr="003260DF" w:rsidRDefault="00755393" w:rsidP="00905F33">
      <w:pPr>
        <w:pStyle w:val="a7"/>
        <w:tabs>
          <w:tab w:val="left" w:pos="0"/>
        </w:tabs>
        <w:ind w:left="0" w:firstLine="720"/>
        <w:jc w:val="both"/>
      </w:pPr>
      <w:r>
        <w:t xml:space="preserve">- Постановления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от10.02.2020 № 90 </w:t>
      </w:r>
      <w:r w:rsidR="00C6541F">
        <w:t>«</w:t>
      </w:r>
      <w:r>
        <w:t xml:space="preserve">Об утверждении порядка предоставления грантов в форме субсидий победителям конкурса </w:t>
      </w:r>
      <w:r w:rsidR="00C6541F">
        <w:t>«</w:t>
      </w:r>
      <w:r>
        <w:t>Лучшее территориальное общественное самоуправление города Нарьян-Мара</w:t>
      </w:r>
      <w:r w:rsidR="00C6541F">
        <w:t>»</w:t>
      </w:r>
      <w:r>
        <w:t>;</w:t>
      </w:r>
    </w:p>
    <w:p w:rsidR="00755393" w:rsidRPr="001E1972" w:rsidRDefault="00755393" w:rsidP="00905F33">
      <w:pPr>
        <w:autoSpaceDE w:val="0"/>
        <w:autoSpaceDN w:val="0"/>
        <w:adjustRightInd w:val="0"/>
        <w:ind w:firstLine="720"/>
        <w:jc w:val="both"/>
        <w:rPr>
          <w:bCs/>
          <w:highlight w:val="yellow"/>
        </w:rPr>
      </w:pPr>
      <w:r w:rsidRPr="00F51DF4">
        <w:rPr>
          <w:bCs/>
        </w:rPr>
        <w:lastRenderedPageBreak/>
        <w:t>-</w:t>
      </w:r>
      <w:r w:rsidR="00762ED7">
        <w:rPr>
          <w:bCs/>
        </w:rPr>
        <w:t xml:space="preserve"> </w:t>
      </w:r>
      <w:r w:rsidRPr="00F51DF4">
        <w:rPr>
          <w:bCs/>
        </w:rPr>
        <w:t xml:space="preserve">Постановления Администрации МО </w:t>
      </w:r>
      <w:r w:rsidR="00C6541F">
        <w:rPr>
          <w:bCs/>
        </w:rPr>
        <w:t>«</w:t>
      </w:r>
      <w:r w:rsidRPr="00F51DF4">
        <w:rPr>
          <w:bCs/>
        </w:rPr>
        <w:t xml:space="preserve">Городской округ </w:t>
      </w:r>
      <w:r w:rsidR="00C6541F">
        <w:rPr>
          <w:bCs/>
        </w:rPr>
        <w:t>«</w:t>
      </w:r>
      <w:r w:rsidRPr="00F51DF4">
        <w:rPr>
          <w:bCs/>
        </w:rPr>
        <w:t>Город Нарьян-Мар</w:t>
      </w:r>
      <w:r w:rsidR="00C6541F">
        <w:rPr>
          <w:bCs/>
        </w:rPr>
        <w:t>»</w:t>
      </w:r>
      <w:r w:rsidRPr="00F51DF4">
        <w:rPr>
          <w:bCs/>
        </w:rPr>
        <w:t xml:space="preserve"> от 30.01.2019 № 111 </w:t>
      </w:r>
      <w:r w:rsidR="00C6541F">
        <w:rPr>
          <w:bCs/>
        </w:rPr>
        <w:t>«</w:t>
      </w:r>
      <w:r w:rsidRPr="00F51DF4">
        <w:rPr>
          <w:bCs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</w:t>
      </w:r>
      <w:r w:rsidR="00C6541F">
        <w:rPr>
          <w:bCs/>
        </w:rPr>
        <w:t>»</w:t>
      </w:r>
      <w:r w:rsidRPr="00F51DF4">
        <w:rPr>
          <w:bCs/>
        </w:rPr>
        <w:t>;</w:t>
      </w:r>
    </w:p>
    <w:p w:rsidR="00755393" w:rsidRPr="003260DF" w:rsidRDefault="00755393" w:rsidP="00905F33">
      <w:pPr>
        <w:autoSpaceDE w:val="0"/>
        <w:autoSpaceDN w:val="0"/>
        <w:adjustRightInd w:val="0"/>
        <w:ind w:firstLine="720"/>
        <w:jc w:val="both"/>
      </w:pPr>
      <w:r w:rsidRPr="003260DF">
        <w:rPr>
          <w:bCs/>
        </w:rPr>
        <w:t>-</w:t>
      </w:r>
      <w:r w:rsidRPr="003260DF">
        <w:t xml:space="preserve"> Постановления Администрации МО </w:t>
      </w:r>
      <w:r w:rsidR="00C6541F">
        <w:t>«</w:t>
      </w:r>
      <w:r w:rsidRPr="003260DF">
        <w:t xml:space="preserve">Городской округ </w:t>
      </w:r>
      <w:r w:rsidR="00C6541F">
        <w:t>«</w:t>
      </w:r>
      <w:r w:rsidRPr="003260DF">
        <w:t>Город Нарьян-Мар</w:t>
      </w:r>
      <w:r w:rsidR="00C6541F">
        <w:t>»</w:t>
      </w:r>
      <w:r w:rsidRPr="003260DF">
        <w:t xml:space="preserve"> от 31.01.2019 № 117 </w:t>
      </w:r>
      <w:r w:rsidR="00C6541F">
        <w:t>«</w:t>
      </w:r>
      <w:r w:rsidRPr="003260DF">
        <w:t>Об утверждении Порядка предоставления территориальным общественным самоуправлениям на конкурсной основе грантов в форме субсидий на реализацию социально значимых проектов, направленных на развитие территориального общественного самоуправления</w:t>
      </w:r>
      <w:r w:rsidR="00C6541F">
        <w:t>»</w:t>
      </w:r>
      <w:r w:rsidRPr="003260DF">
        <w:t>;</w:t>
      </w:r>
    </w:p>
    <w:p w:rsidR="00755393" w:rsidRPr="003260DF" w:rsidRDefault="00755393" w:rsidP="00905F33">
      <w:pPr>
        <w:autoSpaceDE w:val="0"/>
        <w:autoSpaceDN w:val="0"/>
        <w:adjustRightInd w:val="0"/>
        <w:ind w:firstLine="720"/>
        <w:jc w:val="both"/>
      </w:pPr>
      <w:r w:rsidRPr="003260DF">
        <w:t xml:space="preserve">- Постановления Администрации МО </w:t>
      </w:r>
      <w:r w:rsidR="00C6541F">
        <w:t>«</w:t>
      </w:r>
      <w:r w:rsidRPr="003260DF">
        <w:t xml:space="preserve">Городской округ </w:t>
      </w:r>
      <w:r w:rsidR="00C6541F">
        <w:t>«</w:t>
      </w:r>
      <w:r w:rsidRPr="003260DF">
        <w:t>Город Нарьян-Мар</w:t>
      </w:r>
      <w:r w:rsidR="00C6541F">
        <w:t>»</w:t>
      </w:r>
      <w:r w:rsidRPr="003260DF">
        <w:t xml:space="preserve"> от 24.12.2018 № 1108 </w:t>
      </w:r>
      <w:r w:rsidR="00C6541F">
        <w:t>«</w:t>
      </w:r>
      <w:r w:rsidRPr="003260DF">
        <w:t xml:space="preserve">Об утверждении Порядка предоставления выплаты председателям территориальных общественных самоуправлений в МО </w:t>
      </w:r>
      <w:r w:rsidR="00C6541F">
        <w:t>«</w:t>
      </w:r>
      <w:r w:rsidRPr="003260DF">
        <w:t xml:space="preserve">Городской округ </w:t>
      </w:r>
      <w:r w:rsidR="00C6541F">
        <w:t>«</w:t>
      </w:r>
      <w:r w:rsidRPr="003260DF">
        <w:t>Город Нарьян-Мар</w:t>
      </w:r>
      <w:r w:rsidR="00C6541F">
        <w:t>»</w:t>
      </w:r>
      <w:r w:rsidRPr="003260DF">
        <w:t>;</w:t>
      </w:r>
    </w:p>
    <w:p w:rsidR="00755393" w:rsidRPr="003260DF" w:rsidRDefault="00755393" w:rsidP="00905F33">
      <w:pPr>
        <w:autoSpaceDE w:val="0"/>
        <w:autoSpaceDN w:val="0"/>
        <w:adjustRightInd w:val="0"/>
        <w:ind w:firstLine="720"/>
        <w:jc w:val="both"/>
      </w:pPr>
      <w:r w:rsidRPr="003260DF">
        <w:t>-</w:t>
      </w:r>
      <w:r w:rsidR="00E81EDB">
        <w:t xml:space="preserve"> </w:t>
      </w:r>
      <w:r w:rsidRPr="003260DF">
        <w:t xml:space="preserve">Постановления администрации МО </w:t>
      </w:r>
      <w:r w:rsidR="00C6541F">
        <w:t>«</w:t>
      </w:r>
      <w:r w:rsidRPr="003260DF">
        <w:t xml:space="preserve">Городской округ </w:t>
      </w:r>
      <w:r w:rsidR="00C6541F">
        <w:t>«</w:t>
      </w:r>
      <w:r w:rsidRPr="003260DF">
        <w:t>Город Нарьян-Мар</w:t>
      </w:r>
      <w:r w:rsidR="00C6541F">
        <w:t>»</w:t>
      </w:r>
      <w:r w:rsidRPr="003260DF">
        <w:t xml:space="preserve"> от 04.09.2019 № 843 </w:t>
      </w:r>
      <w:r w:rsidR="00C6541F">
        <w:t>«</w:t>
      </w:r>
      <w:r w:rsidRPr="003260DF">
        <w:t xml:space="preserve">Об утверждении Порядка предоставления грантов в форме субсидий на организацию деятельности территориальных общественных самоуправлений в муниципальном образовании </w:t>
      </w:r>
      <w:r w:rsidR="00C6541F">
        <w:t>«</w:t>
      </w:r>
      <w:r w:rsidRPr="003260DF">
        <w:t xml:space="preserve">Городской округ </w:t>
      </w:r>
      <w:r w:rsidR="00C6541F">
        <w:t>«</w:t>
      </w:r>
      <w:r w:rsidRPr="003260DF">
        <w:t>Город Нарьян-Мар</w:t>
      </w:r>
      <w:r w:rsidR="00C6541F">
        <w:t>»</w:t>
      </w:r>
      <w:r w:rsidRPr="003260DF">
        <w:t>.</w:t>
      </w:r>
    </w:p>
    <w:p w:rsidR="00755393" w:rsidRPr="00DE4AD1" w:rsidRDefault="00755393" w:rsidP="00905F33">
      <w:pPr>
        <w:tabs>
          <w:tab w:val="left" w:pos="0"/>
        </w:tabs>
        <w:spacing w:before="120"/>
        <w:ind w:firstLine="709"/>
        <w:jc w:val="both"/>
      </w:pPr>
      <w:r w:rsidRPr="00F96D52">
        <w:rPr>
          <w:b/>
        </w:rPr>
        <w:t xml:space="preserve">По подпрограмме 1 </w:t>
      </w:r>
      <w:r w:rsidR="00C6541F">
        <w:t>«</w:t>
      </w:r>
      <w:r w:rsidRPr="00E81EDB">
        <w:t>Развитие муниципальной системы поддержки некоммерческих организаций и общественных объединений граждан</w:t>
      </w:r>
      <w:r w:rsidR="00C6541F">
        <w:t>»</w:t>
      </w:r>
      <w:r w:rsidR="00E81EDB">
        <w:t xml:space="preserve"> б</w:t>
      </w:r>
      <w:r w:rsidRPr="00DE4AD1">
        <w:t>юджетные ассигнования на реализацию мероприятий подпрограммы запланированы в объеме:</w:t>
      </w:r>
    </w:p>
    <w:p w:rsidR="00755393" w:rsidRPr="00DE4AD1" w:rsidRDefault="00755393" w:rsidP="00905F33">
      <w:pPr>
        <w:ind w:firstLine="720"/>
        <w:jc w:val="both"/>
      </w:pPr>
      <w:r w:rsidRPr="00DE4AD1">
        <w:t>- на 2021 год в сумме 600,0  тыс. рублей</w:t>
      </w:r>
      <w:r>
        <w:t>, относительно 2020 года объем бюджетных ассигнований не изменился</w:t>
      </w:r>
      <w:r w:rsidRPr="00DE4AD1">
        <w:t>;</w:t>
      </w:r>
    </w:p>
    <w:p w:rsidR="00755393" w:rsidRPr="00DE4AD1" w:rsidRDefault="00755393" w:rsidP="00905F33">
      <w:pPr>
        <w:ind w:firstLine="720"/>
        <w:jc w:val="both"/>
      </w:pPr>
      <w:r w:rsidRPr="00DE4AD1">
        <w:t>- на 2022 год в сумме 600,0 тыс. рублей;</w:t>
      </w:r>
    </w:p>
    <w:p w:rsidR="00755393" w:rsidRPr="00DE4AD1" w:rsidRDefault="00755393" w:rsidP="00905F33">
      <w:pPr>
        <w:ind w:firstLine="720"/>
        <w:jc w:val="both"/>
      </w:pPr>
      <w:r w:rsidRPr="00DE4AD1">
        <w:t>- на 2023 год  в сумме 600,0 тыс. рублей.</w:t>
      </w:r>
    </w:p>
    <w:p w:rsidR="00755393" w:rsidRPr="00DE4AD1" w:rsidRDefault="00755393" w:rsidP="00905F33">
      <w:pPr>
        <w:ind w:firstLine="720"/>
        <w:jc w:val="both"/>
        <w:rPr>
          <w:bCs/>
        </w:rPr>
      </w:pPr>
      <w:r w:rsidRPr="00DE4AD1">
        <w:t xml:space="preserve">Указанные объемы бюджетных ассигнований направляются на исполнение основного мероприятия </w:t>
      </w:r>
      <w:r w:rsidR="00C6541F">
        <w:t>«</w:t>
      </w:r>
      <w:r w:rsidRPr="00DE4AD1">
        <w:t>Оказание поддержки некоммерческим организациям в реализации гражданских инициатив и стимулирование участия населения в осуществлении местного самоуправления</w:t>
      </w:r>
      <w:r w:rsidR="00C6541F">
        <w:t>»</w:t>
      </w:r>
      <w:r w:rsidRPr="00DE4AD1">
        <w:t>. Поддержка осуществляется посредством</w:t>
      </w:r>
      <w:r w:rsidRPr="00DE4AD1">
        <w:rPr>
          <w:bCs/>
        </w:rPr>
        <w:t xml:space="preserve"> предоставление на конкурсной основе грантов в форме субсидий на реализацию проектов социально ориентированных некоммерческих организаций (по 150,0 тыс. рублей *4 СО НКО).</w:t>
      </w:r>
    </w:p>
    <w:p w:rsidR="00755393" w:rsidRPr="00386AAD" w:rsidRDefault="00755393" w:rsidP="00905F33">
      <w:pPr>
        <w:tabs>
          <w:tab w:val="left" w:pos="0"/>
        </w:tabs>
        <w:spacing w:before="120"/>
        <w:ind w:firstLine="709"/>
        <w:jc w:val="both"/>
      </w:pPr>
      <w:r w:rsidRPr="00386AAD">
        <w:rPr>
          <w:b/>
        </w:rPr>
        <w:t xml:space="preserve">По подпрограмме 2 </w:t>
      </w:r>
      <w:r w:rsidR="00C6541F">
        <w:t>«</w:t>
      </w:r>
      <w:r w:rsidRPr="00E81EDB">
        <w:t>Совершенствование системы территориального общественного самоуправления</w:t>
      </w:r>
      <w:r w:rsidR="00C6541F">
        <w:t>»</w:t>
      </w:r>
      <w:r w:rsidR="00E81EDB">
        <w:t xml:space="preserve"> б</w:t>
      </w:r>
      <w:r w:rsidRPr="00386AAD">
        <w:t xml:space="preserve">юджетные ассигнования на реализацию мероприятий подпрограммы </w:t>
      </w:r>
      <w:r w:rsidRPr="00CC4144">
        <w:t xml:space="preserve">запланированы по основному мероприятию </w:t>
      </w:r>
      <w:r w:rsidR="00C6541F">
        <w:t>«</w:t>
      </w:r>
      <w:r>
        <w:t>Мероприятия, направленные на развитие и поддержку территориального общественного самоуправления</w:t>
      </w:r>
      <w:r w:rsidR="00C6541F">
        <w:t>»</w:t>
      </w:r>
      <w:r>
        <w:t xml:space="preserve"> </w:t>
      </w:r>
      <w:r w:rsidRPr="00386AAD">
        <w:t xml:space="preserve">запланированы в </w:t>
      </w:r>
      <w:r>
        <w:t>сумме</w:t>
      </w:r>
      <w:r w:rsidRPr="00386AAD">
        <w:t>:</w:t>
      </w:r>
    </w:p>
    <w:p w:rsidR="00755393" w:rsidRPr="00386AAD" w:rsidRDefault="00755393" w:rsidP="00905F33">
      <w:pPr>
        <w:ind w:firstLine="720"/>
        <w:jc w:val="both"/>
      </w:pPr>
      <w:r w:rsidRPr="00386AAD">
        <w:t>- на 202</w:t>
      </w:r>
      <w:r>
        <w:t>1</w:t>
      </w:r>
      <w:r w:rsidRPr="00386AAD">
        <w:t xml:space="preserve"> год в сумме </w:t>
      </w:r>
      <w:r>
        <w:t>1 151,0</w:t>
      </w:r>
      <w:r w:rsidRPr="00386AAD">
        <w:t xml:space="preserve">  тыс. рублей</w:t>
      </w:r>
      <w:r>
        <w:t>, что на 184,0 тыс. рублей или на 13,8% меньше относительно 2020 года;</w:t>
      </w:r>
    </w:p>
    <w:p w:rsidR="00755393" w:rsidRPr="00386AAD" w:rsidRDefault="00755393" w:rsidP="00905F33">
      <w:pPr>
        <w:ind w:firstLine="720"/>
        <w:jc w:val="both"/>
      </w:pPr>
      <w:r w:rsidRPr="00386AAD">
        <w:t>- на 202</w:t>
      </w:r>
      <w:r>
        <w:t>2</w:t>
      </w:r>
      <w:r w:rsidRPr="00386AAD">
        <w:t xml:space="preserve"> год в сумме </w:t>
      </w:r>
      <w:r>
        <w:t xml:space="preserve">1 151,0 </w:t>
      </w:r>
      <w:r w:rsidRPr="00386AAD">
        <w:t>тыс. рублей;</w:t>
      </w:r>
    </w:p>
    <w:p w:rsidR="00755393" w:rsidRDefault="00755393" w:rsidP="00905F33">
      <w:pPr>
        <w:ind w:firstLine="720"/>
        <w:jc w:val="both"/>
      </w:pPr>
      <w:r w:rsidRPr="00386AAD">
        <w:t>- на 202</w:t>
      </w:r>
      <w:r>
        <w:t>3</w:t>
      </w:r>
      <w:r w:rsidRPr="00386AAD">
        <w:t xml:space="preserve"> год  в сумме </w:t>
      </w:r>
      <w:r>
        <w:t xml:space="preserve">1 151,0 </w:t>
      </w:r>
      <w:r w:rsidRPr="00386AAD">
        <w:t>тыс. рублей</w:t>
      </w:r>
      <w:r>
        <w:t>.</w:t>
      </w:r>
    </w:p>
    <w:p w:rsidR="00755393" w:rsidRDefault="00755393" w:rsidP="00905F33">
      <w:pPr>
        <w:ind w:firstLine="708"/>
        <w:jc w:val="both"/>
      </w:pPr>
      <w:r w:rsidRPr="00CC4144">
        <w:t xml:space="preserve">Указанное мероприятие исполняется, в том числе по следующим направлениям расходов: </w:t>
      </w:r>
    </w:p>
    <w:p w:rsidR="00755393" w:rsidRPr="00CC4144" w:rsidRDefault="00755393" w:rsidP="00905F33">
      <w:pPr>
        <w:ind w:firstLine="708"/>
        <w:jc w:val="both"/>
      </w:pPr>
      <w:r>
        <w:t>1) в рамках финансовой поддержки территориального общественного самоуправления:</w:t>
      </w:r>
    </w:p>
    <w:p w:rsidR="00755393" w:rsidRDefault="00755393" w:rsidP="00905F33">
      <w:pPr>
        <w:ind w:firstLine="720"/>
        <w:jc w:val="both"/>
      </w:pPr>
      <w:proofErr w:type="gramStart"/>
      <w:r>
        <w:t xml:space="preserve">- на предоставление выплаты председателям территориальных общественных самоуправлений в муниципальном образовании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в общей сумме 426,0 тыс. рублей (выплаты председателям ТОС осуществляются ежеквартально в размере от 10,0 до 40,0 тыс. рублей на основании соглашений.</w:t>
      </w:r>
      <w:proofErr w:type="gramEnd"/>
      <w:r>
        <w:t xml:space="preserve"> Заключено 5 соглашений с председателями ТОС о предоставлении выплаты. По итогам 1 полугодия 2020 года средняя выплата в квартал составила 21,3 тыс. рублей. Таким образом, на 2020 </w:t>
      </w:r>
      <w:r>
        <w:lastRenderedPageBreak/>
        <w:t>год на реализацию мероприятия предусмотрена сумма: 21,3 тыс. руб.* 5 соглашений</w:t>
      </w:r>
      <w:r w:rsidR="007650AF">
        <w:t xml:space="preserve"> </w:t>
      </w:r>
      <w:r>
        <w:t>*</w:t>
      </w:r>
      <w:r w:rsidR="007650AF">
        <w:t xml:space="preserve"> </w:t>
      </w:r>
      <w:r>
        <w:t>4 квартала = 426,0 тыс. рублей;</w:t>
      </w:r>
    </w:p>
    <w:p w:rsidR="00755393" w:rsidRDefault="00755393" w:rsidP="00905F33">
      <w:pPr>
        <w:ind w:firstLine="720"/>
        <w:jc w:val="both"/>
      </w:pPr>
      <w:proofErr w:type="gramStart"/>
      <w:r>
        <w:t>- на предоставление грантов в форме субсидий на организацию деятельности территориальных общественных самоуправлений в общей сумме 350,0 тыс. рублей: гранты в форме субсидий получают участники конкурса в размере: за 1 место не более 200,0 тыс. рублей; за 2 место – не более 150,0 тыс. рублей; за 3 место – не более 100,0 тыс. рублей;</w:t>
      </w:r>
      <w:proofErr w:type="gramEnd"/>
    </w:p>
    <w:p w:rsidR="00755393" w:rsidRDefault="00755393" w:rsidP="00905F33">
      <w:pPr>
        <w:ind w:firstLine="720"/>
        <w:jc w:val="both"/>
      </w:pPr>
      <w:r>
        <w:t>- на предоставление территориальным общественным самоуправлениям на конкурсной основе грантов в форме субсидий на реализацию социально значимых проектов, направленных на развитие территориального общественного самоуправления (150,0 тыс. руб.*2 ТОС);</w:t>
      </w:r>
    </w:p>
    <w:p w:rsidR="00755393" w:rsidRDefault="00755393" w:rsidP="00905F33">
      <w:pPr>
        <w:ind w:firstLine="720"/>
        <w:jc w:val="both"/>
      </w:pPr>
      <w:r>
        <w:t xml:space="preserve">2) в рамках популяризации деятельности территориального общественного самоуправления – на предоставление грантов в форме субсидий победителям конкурса </w:t>
      </w:r>
      <w:r w:rsidR="00C6541F">
        <w:t>«</w:t>
      </w:r>
      <w:r>
        <w:t>Лучшее территориальное общественное самоуправление города Нарьян-Мара</w:t>
      </w:r>
      <w:r w:rsidR="00C6541F">
        <w:t>»</w:t>
      </w:r>
      <w:r>
        <w:t xml:space="preserve"> в общей сумме 75,0 тыс. рублей (победители конкурса получают соответственно 45,0 тыс. рублей – за первое место, 20,0 тыс. рублей за 2 место, 10,0 тыс. рублей – за 3 место).</w:t>
      </w:r>
    </w:p>
    <w:p w:rsidR="00755393" w:rsidRDefault="00755393" w:rsidP="00905F33">
      <w:pPr>
        <w:ind w:firstLine="709"/>
        <w:jc w:val="both"/>
      </w:pPr>
      <w:r>
        <w:t>Предусмотренные объемы бюджетных ассигнований на реализацию программы установлены на основании утвержденных расходных обязательств, что отвечает требованиям статьи 65 Бюджетного кодекса Российской Федерации.</w:t>
      </w:r>
    </w:p>
    <w:p w:rsidR="00D800B3" w:rsidRPr="00CC4144" w:rsidRDefault="00D800B3" w:rsidP="00905F33">
      <w:pPr>
        <w:ind w:firstLine="709"/>
        <w:jc w:val="both"/>
      </w:pPr>
    </w:p>
    <w:p w:rsidR="002472D1" w:rsidRDefault="002472D1" w:rsidP="00D800B3">
      <w:pPr>
        <w:tabs>
          <w:tab w:val="left" w:pos="0"/>
        </w:tabs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Pr="009B0344">
        <w:rPr>
          <w:b/>
          <w:bCs/>
          <w:color w:val="000000"/>
        </w:rPr>
        <w:t xml:space="preserve">Муниципальная программа </w:t>
      </w:r>
      <w:r w:rsidR="00C6541F">
        <w:rPr>
          <w:b/>
          <w:bCs/>
          <w:color w:val="000000"/>
        </w:rPr>
        <w:t>«</w:t>
      </w:r>
      <w:r w:rsidRPr="009B0344">
        <w:rPr>
          <w:b/>
          <w:bCs/>
          <w:color w:val="000000"/>
        </w:rPr>
        <w:t>Повышение уровня жизнеобеспече</w:t>
      </w:r>
      <w:r w:rsidRPr="009B0344">
        <w:rPr>
          <w:b/>
          <w:bCs/>
          <w:color w:val="000000"/>
        </w:rPr>
        <w:softHyphen/>
        <w:t xml:space="preserve">ния и безопасности жизнедеятельности населения муниципального образования </w:t>
      </w:r>
      <w:r w:rsidR="00C6541F">
        <w:rPr>
          <w:b/>
          <w:bCs/>
          <w:color w:val="000000"/>
        </w:rPr>
        <w:t>«</w:t>
      </w:r>
      <w:r w:rsidRPr="009B0344">
        <w:rPr>
          <w:b/>
          <w:bCs/>
          <w:color w:val="000000"/>
        </w:rPr>
        <w:t xml:space="preserve">Городской округ </w:t>
      </w:r>
      <w:r w:rsidR="00C6541F">
        <w:rPr>
          <w:b/>
          <w:bCs/>
          <w:color w:val="000000"/>
        </w:rPr>
        <w:t>«</w:t>
      </w:r>
      <w:r w:rsidRPr="009B0344">
        <w:rPr>
          <w:b/>
          <w:bCs/>
          <w:color w:val="000000"/>
        </w:rPr>
        <w:t>Город Нарьян-Мар</w:t>
      </w:r>
      <w:r w:rsidR="00C6541F">
        <w:rPr>
          <w:b/>
          <w:bCs/>
          <w:color w:val="000000"/>
        </w:rPr>
        <w:t>»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t>Муниципальная программа разработана и утверждена п</w:t>
      </w:r>
      <w:r w:rsidRPr="0043185D">
        <w:t>остановление</w:t>
      </w:r>
      <w:r>
        <w:t xml:space="preserve">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 w:rsidRPr="0043185D">
        <w:t>Город Нарьян-Мар</w:t>
      </w:r>
      <w:r w:rsidR="00C6541F">
        <w:t>»</w:t>
      </w:r>
      <w:r w:rsidRPr="0043185D">
        <w:t xml:space="preserve"> от 31.08.2018 </w:t>
      </w:r>
      <w:r>
        <w:t xml:space="preserve">№ 587 в целях </w:t>
      </w:r>
      <w:r>
        <w:rPr>
          <w:rFonts w:eastAsiaTheme="minorHAnsi"/>
          <w:lang w:eastAsia="en-US"/>
        </w:rPr>
        <w:t>развития условий жизнеобеспечения и безопасности жизнедеятельности населения муниципального образования.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Достижение поставленной цели реализуется за счет решения следующих задач: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организация сноса жилищного фонда, непригодного для проживания, и аварийных сооружений;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доступными жилищно-коммунальными и бытовыми услугами населения города;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осуществление мероприятий по защите населения и территории 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опасности;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создание условий для повышения эффективности и надежности теплоснабжения, водоснабжения, водоотведения и очистки сточных вод;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организация работ по содержанию объектов благоустройства на территории города;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кредиты и займы для приобретения (строительства) жилья или строительства индивидуального жилого дома, в том числе, ипотечные жилищные кредиты;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предоставление компенсационных выплат гражданам на оплату части процентов за пользование кредитами на приобретение (строительство) жилья;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предоставление гражданам компенсационных выплат в целях создания дополнительных условий для расселения граждан из жилых помещений в домах, признанных аварийными.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t xml:space="preserve">Ответственным исполнителем программы является </w:t>
      </w:r>
      <w:r>
        <w:rPr>
          <w:rFonts w:eastAsiaTheme="minorHAnsi"/>
          <w:lang w:eastAsia="en-US"/>
        </w:rPr>
        <w:t xml:space="preserve">Управление жилищно-коммунального хозяйства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43185D" w:rsidRDefault="0043185D" w:rsidP="0043185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Соисполнителями программы являются: Отдел ГО и ЧС, мобилизационной работы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; МКУ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УГХ г. Нарьян-Мара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 М</w:t>
      </w:r>
      <w:r w:rsidR="00A94146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У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Чистый город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; управление муниципального имущества и земельных отношений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; управление экономического и инвестиционного развития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D800B3" w:rsidRPr="008B1934" w:rsidRDefault="00D800B3" w:rsidP="0043185D">
      <w:pPr>
        <w:autoSpaceDE w:val="0"/>
        <w:autoSpaceDN w:val="0"/>
        <w:adjustRightInd w:val="0"/>
        <w:ind w:firstLine="720"/>
        <w:jc w:val="both"/>
      </w:pPr>
      <w:r>
        <w:t>Финансирование Программы осуществляется за счет средств окружного и городского бюджетов</w:t>
      </w:r>
      <w:r w:rsidR="0043185D">
        <w:t>, а также иных источников</w:t>
      </w:r>
      <w:r>
        <w:t>.</w:t>
      </w:r>
    </w:p>
    <w:p w:rsidR="00D800B3" w:rsidRDefault="00D800B3" w:rsidP="0043185D">
      <w:pPr>
        <w:tabs>
          <w:tab w:val="left" w:pos="0"/>
        </w:tabs>
        <w:ind w:firstLine="720"/>
        <w:jc w:val="both"/>
        <w:rPr>
          <w:b/>
          <w:bCs/>
          <w:color w:val="000000"/>
        </w:rPr>
      </w:pPr>
      <w:r>
        <w:rPr>
          <w:bCs/>
        </w:rPr>
        <w:t xml:space="preserve">Программа состоит </w:t>
      </w:r>
      <w:r w:rsidRPr="006B4F25">
        <w:rPr>
          <w:bCs/>
          <w:u w:val="single"/>
        </w:rPr>
        <w:t>из 6 подпрограмм</w:t>
      </w:r>
      <w:r>
        <w:rPr>
          <w:bCs/>
        </w:rPr>
        <w:t>, которые направлены на р</w:t>
      </w:r>
      <w:r>
        <w:t xml:space="preserve">азвитие условий жизнеобеспечения и безопасности жизнедеятельности населения муниципального образования </w:t>
      </w:r>
      <w:r w:rsidR="00C6541F">
        <w:rPr>
          <w:bCs/>
        </w:rPr>
        <w:t>«</w:t>
      </w:r>
      <w:r w:rsidRPr="00114C51">
        <w:rPr>
          <w:bCs/>
        </w:rPr>
        <w:t xml:space="preserve">Городской округ </w:t>
      </w:r>
      <w:r w:rsidR="00C6541F">
        <w:rPr>
          <w:bCs/>
        </w:rPr>
        <w:t>«</w:t>
      </w:r>
      <w:r w:rsidRPr="00114C51">
        <w:rPr>
          <w:bCs/>
        </w:rPr>
        <w:t>Город Нарьян-Мар</w:t>
      </w:r>
      <w:r w:rsidR="00C6541F">
        <w:rPr>
          <w:bCs/>
        </w:rPr>
        <w:t>»</w:t>
      </w:r>
      <w:r w:rsidR="00181C33">
        <w:rPr>
          <w:bCs/>
        </w:rPr>
        <w:t>:</w:t>
      </w:r>
    </w:p>
    <w:p w:rsidR="00B80256" w:rsidRDefault="00B80256" w:rsidP="00B80256">
      <w:pPr>
        <w:tabs>
          <w:tab w:val="left" w:pos="0"/>
        </w:tabs>
        <w:ind w:firstLine="709"/>
        <w:jc w:val="right"/>
      </w:pPr>
      <w:r>
        <w:t>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993"/>
        <w:gridCol w:w="850"/>
        <w:gridCol w:w="851"/>
        <w:gridCol w:w="850"/>
        <w:gridCol w:w="851"/>
        <w:gridCol w:w="850"/>
        <w:gridCol w:w="851"/>
      </w:tblGrid>
      <w:tr w:rsidR="00B80256" w:rsidRPr="00DD5C1B" w:rsidTr="00990A8F">
        <w:trPr>
          <w:trHeight w:val="170"/>
          <w:tblHeader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Наименование муниципальных программ (подпрограмм)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D5C1B">
              <w:rPr>
                <w:b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B80256" w:rsidRPr="00DD5C1B" w:rsidTr="00990A8F">
        <w:trPr>
          <w:trHeight w:val="170"/>
          <w:tblHeader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2020г.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2021г.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2022г.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Повышение уровня жизнеобес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печения и безопасности жизнедея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тельности населения муниципального образования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 xml:space="preserve">460 370,5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352 238,2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>-23,5%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265 483,1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-24,6%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247 732,2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-6,7%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1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Организация благоприятных и безопасных условий для проживания граждан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83 545,1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43 120,0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-48,4%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38 418,3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-10,9%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36 918,3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-3,9%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2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Обеспечение безопасности жизне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деятельности населения городского ок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 xml:space="preserve">руга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10 397,8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6 400,8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-38,4%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5 137,4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-19,7%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5 137,4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3.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Обеспечение безопасности экс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плуатации автомобильных дорог мест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ного значения и доступности общест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венных транспортных услуг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156 957,4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243 606,8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55,2%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192 162,9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-21,1%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175 310,8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-8,8%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4.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Обеспечение предоставления ка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чественных услуг потребителям в сфере жилищно-коммунального хозяйства, степени устойчивости и надежности функционирования коммунальных сис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тем на территории муниципального об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разования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23 967,4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30 937,5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29,1%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5C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-100,0%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5.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Обеспечение комфортных усло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вий проживания на территории муници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 xml:space="preserve">пального образования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92 133,3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17 791,6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-80,7%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17 791,6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17 791,6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6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Создание дополнительных усло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 xml:space="preserve">вий для обеспечения жилищных прав граждан, проживающих в МО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 xml:space="preserve">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93 369,5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10 381,5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-88,9%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11 972,9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15,3%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12 574,1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5,0%</w:t>
            </w:r>
          </w:p>
        </w:tc>
      </w:tr>
    </w:tbl>
    <w:p w:rsidR="00CB334E" w:rsidRDefault="00CB334E" w:rsidP="00D800B3">
      <w:pPr>
        <w:pStyle w:val="a7"/>
        <w:tabs>
          <w:tab w:val="left" w:pos="0"/>
        </w:tabs>
        <w:spacing w:before="120"/>
        <w:ind w:left="0" w:firstLine="720"/>
        <w:contextualSpacing w:val="0"/>
        <w:jc w:val="both"/>
      </w:pPr>
      <w:r>
        <w:rPr>
          <w:bCs/>
        </w:rPr>
        <w:t>На реализацию муниципальной</w:t>
      </w:r>
      <w:r w:rsidRPr="00FC4D75">
        <w:rPr>
          <w:bCs/>
        </w:rPr>
        <w:t xml:space="preserve"> программ</w:t>
      </w:r>
      <w:r>
        <w:rPr>
          <w:bCs/>
        </w:rPr>
        <w:t>ы</w:t>
      </w:r>
      <w:r w:rsidRPr="00FC4D75">
        <w:rPr>
          <w:bCs/>
        </w:rPr>
        <w:t xml:space="preserve"> муниципального образования </w:t>
      </w:r>
      <w:r w:rsidR="00C6541F">
        <w:rPr>
          <w:bCs/>
        </w:rPr>
        <w:t>«</w:t>
      </w:r>
      <w:r w:rsidRPr="00FC4D75">
        <w:rPr>
          <w:bCs/>
        </w:rPr>
        <w:t xml:space="preserve">Городской округ </w:t>
      </w:r>
      <w:r w:rsidR="00C6541F">
        <w:rPr>
          <w:bCs/>
        </w:rPr>
        <w:t>«</w:t>
      </w:r>
      <w:r w:rsidRPr="00FC4D75">
        <w:rPr>
          <w:bCs/>
        </w:rPr>
        <w:t>Город Нарьян-Мар</w:t>
      </w:r>
      <w:r w:rsidR="00C6541F">
        <w:rPr>
          <w:bCs/>
        </w:rPr>
        <w:t>»</w:t>
      </w:r>
      <w:r w:rsidRPr="00FC4D75">
        <w:rPr>
          <w:bCs/>
        </w:rPr>
        <w:t xml:space="preserve"> </w:t>
      </w:r>
      <w:r w:rsidR="00C6541F">
        <w:rPr>
          <w:bCs/>
        </w:rPr>
        <w:t>«</w:t>
      </w:r>
      <w:r w:rsidRPr="00FC4D75">
        <w:rPr>
          <w:bCs/>
        </w:rPr>
        <w:t xml:space="preserve">Повышение уровня жизнеобеспечения и безопасности жизнедеятельности населения муниципального образования </w:t>
      </w:r>
      <w:r w:rsidR="00C6541F">
        <w:rPr>
          <w:bCs/>
        </w:rPr>
        <w:t>«</w:t>
      </w:r>
      <w:r w:rsidRPr="00FC4D75">
        <w:rPr>
          <w:bCs/>
        </w:rPr>
        <w:t xml:space="preserve">Городской округ </w:t>
      </w:r>
      <w:r w:rsidR="00C6541F">
        <w:rPr>
          <w:bCs/>
        </w:rPr>
        <w:t>«</w:t>
      </w:r>
      <w:r w:rsidRPr="00FC4D75">
        <w:rPr>
          <w:bCs/>
        </w:rPr>
        <w:t>Город Нарьян-Мар</w:t>
      </w:r>
      <w:r w:rsidR="00C6541F">
        <w:rPr>
          <w:bCs/>
        </w:rPr>
        <w:t>»</w:t>
      </w:r>
      <w:r>
        <w:rPr>
          <w:bCs/>
        </w:rPr>
        <w:t>, утвержденной</w:t>
      </w:r>
      <w:r w:rsidRPr="00FC4D75">
        <w:rPr>
          <w:bCs/>
        </w:rPr>
        <w:t xml:space="preserve"> </w:t>
      </w:r>
      <w:r>
        <w:rPr>
          <w:bCs/>
        </w:rPr>
        <w:t>п</w:t>
      </w:r>
      <w:r w:rsidRPr="00FC4D75">
        <w:rPr>
          <w:bCs/>
        </w:rPr>
        <w:t>остановление</w:t>
      </w:r>
      <w:r>
        <w:rPr>
          <w:bCs/>
        </w:rPr>
        <w:t>м</w:t>
      </w:r>
      <w:r w:rsidRPr="00FC4D75">
        <w:rPr>
          <w:bCs/>
        </w:rPr>
        <w:t xml:space="preserve"> </w:t>
      </w:r>
      <w:r>
        <w:rPr>
          <w:bCs/>
        </w:rPr>
        <w:t>А</w:t>
      </w:r>
      <w:r w:rsidRPr="00FC4D75">
        <w:rPr>
          <w:bCs/>
        </w:rPr>
        <w:t xml:space="preserve">дминистрации МО </w:t>
      </w:r>
      <w:r w:rsidR="00C6541F">
        <w:rPr>
          <w:bCs/>
        </w:rPr>
        <w:t>«</w:t>
      </w:r>
      <w:r w:rsidRPr="00FC4D75">
        <w:rPr>
          <w:bCs/>
        </w:rPr>
        <w:t xml:space="preserve">Городской округ </w:t>
      </w:r>
      <w:r w:rsidR="00C6541F">
        <w:rPr>
          <w:bCs/>
        </w:rPr>
        <w:t>«</w:t>
      </w:r>
      <w:r w:rsidRPr="00FC4D75">
        <w:rPr>
          <w:bCs/>
        </w:rPr>
        <w:t>Город Нарьян-Мар</w:t>
      </w:r>
      <w:r w:rsidR="00C6541F">
        <w:rPr>
          <w:bCs/>
        </w:rPr>
        <w:t>»</w:t>
      </w:r>
      <w:r w:rsidRPr="00FC4D75">
        <w:rPr>
          <w:bCs/>
        </w:rPr>
        <w:t xml:space="preserve"> от 31.08.2018 </w:t>
      </w:r>
      <w:r>
        <w:rPr>
          <w:bCs/>
        </w:rPr>
        <w:t>№ 587,</w:t>
      </w:r>
      <w:r w:rsidRPr="00CB334E">
        <w:t xml:space="preserve"> </w:t>
      </w:r>
      <w:r w:rsidRPr="00B83687">
        <w:t>в проекте бюджета запланированы бюджетные ассигнования в следующ</w:t>
      </w:r>
      <w:r>
        <w:t>их</w:t>
      </w:r>
      <w:r w:rsidRPr="00B83687">
        <w:t xml:space="preserve"> </w:t>
      </w:r>
      <w:r>
        <w:t>объемах:</w:t>
      </w:r>
    </w:p>
    <w:p w:rsidR="00CB334E" w:rsidRDefault="00CB334E" w:rsidP="00905F33">
      <w:pPr>
        <w:autoSpaceDE w:val="0"/>
        <w:autoSpaceDN w:val="0"/>
        <w:adjustRightInd w:val="0"/>
        <w:ind w:firstLine="720"/>
        <w:jc w:val="both"/>
      </w:pPr>
      <w:r>
        <w:t>- на 2021 год – 352 238,2 тыс. рублей,</w:t>
      </w:r>
      <w:r w:rsidRPr="00CB334E">
        <w:rPr>
          <w:bCs/>
        </w:rPr>
        <w:t xml:space="preserve"> </w:t>
      </w:r>
      <w:r>
        <w:rPr>
          <w:bCs/>
        </w:rPr>
        <w:t>что составляет 41,9% от общих расходов городского бюджета на год</w:t>
      </w:r>
      <w:r w:rsidR="008B590C">
        <w:rPr>
          <w:bCs/>
        </w:rPr>
        <w:t>;</w:t>
      </w:r>
    </w:p>
    <w:p w:rsidR="00CB334E" w:rsidRDefault="00CB334E" w:rsidP="00905F33">
      <w:pPr>
        <w:autoSpaceDE w:val="0"/>
        <w:autoSpaceDN w:val="0"/>
        <w:adjustRightInd w:val="0"/>
        <w:ind w:firstLine="720"/>
        <w:jc w:val="both"/>
      </w:pPr>
      <w:r>
        <w:t>- на 2022 год – 265 483,1 тыс. рублей,</w:t>
      </w:r>
      <w:r w:rsidRPr="00CB334E">
        <w:rPr>
          <w:bCs/>
        </w:rPr>
        <w:t xml:space="preserve"> </w:t>
      </w:r>
      <w:r>
        <w:rPr>
          <w:bCs/>
        </w:rPr>
        <w:t>что составляет 35,0% от общих расходов городского бюджета на год</w:t>
      </w:r>
      <w:r w:rsidR="008B590C">
        <w:rPr>
          <w:bCs/>
        </w:rPr>
        <w:t>;</w:t>
      </w:r>
    </w:p>
    <w:p w:rsidR="00D800B3" w:rsidRDefault="00CB334E" w:rsidP="00D800B3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- на 2023 год – 247 732,2 тыс. рублей, </w:t>
      </w:r>
      <w:r>
        <w:rPr>
          <w:bCs/>
        </w:rPr>
        <w:t>что составляет 32,5% от общих рас</w:t>
      </w:r>
      <w:r w:rsidR="00D800B3">
        <w:rPr>
          <w:bCs/>
        </w:rPr>
        <w:t>ходов городского бюджета на год</w:t>
      </w:r>
      <w:r w:rsidR="006B4F25">
        <w:rPr>
          <w:bCs/>
        </w:rPr>
        <w:t xml:space="preserve">, </w:t>
      </w:r>
    </w:p>
    <w:p w:rsidR="0092468D" w:rsidRDefault="006B4F25" w:rsidP="00D800B3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том числе в разрезе подпрограмм:</w:t>
      </w:r>
    </w:p>
    <w:p w:rsidR="0057039D" w:rsidRPr="00CB1792" w:rsidRDefault="0057039D" w:rsidP="00905F33">
      <w:pPr>
        <w:spacing w:before="120"/>
        <w:ind w:firstLine="709"/>
        <w:jc w:val="both"/>
        <w:rPr>
          <w:bCs/>
        </w:rPr>
      </w:pPr>
      <w:r w:rsidRPr="00B33CF2">
        <w:rPr>
          <w:b/>
          <w:bCs/>
        </w:rPr>
        <w:lastRenderedPageBreak/>
        <w:t>По</w:t>
      </w:r>
      <w:r>
        <w:rPr>
          <w:bCs/>
        </w:rPr>
        <w:t xml:space="preserve"> </w:t>
      </w:r>
      <w:r w:rsidRPr="005D2BB2">
        <w:rPr>
          <w:b/>
          <w:bCs/>
        </w:rPr>
        <w:t>п</w:t>
      </w:r>
      <w:r w:rsidRPr="005D2BB2">
        <w:rPr>
          <w:b/>
          <w:bCs/>
          <w:color w:val="000000"/>
        </w:rPr>
        <w:t xml:space="preserve">одпрограмме 1 </w:t>
      </w:r>
      <w:r w:rsidR="00C6541F">
        <w:rPr>
          <w:bCs/>
          <w:color w:val="000000"/>
        </w:rPr>
        <w:t>«</w:t>
      </w:r>
      <w:r w:rsidRPr="005D2BB2">
        <w:rPr>
          <w:bCs/>
          <w:color w:val="000000"/>
        </w:rPr>
        <w:t>Организация благоприятных и безопасных условий для проживания граждан</w:t>
      </w:r>
      <w:r w:rsidR="00C6541F">
        <w:rPr>
          <w:bCs/>
          <w:color w:val="000000"/>
        </w:rPr>
        <w:t>»</w:t>
      </w:r>
      <w:r>
        <w:rPr>
          <w:bCs/>
          <w:color w:val="000000"/>
        </w:rPr>
        <w:t xml:space="preserve"> предусмотрено финансирование на сумму </w:t>
      </w:r>
      <w:r>
        <w:rPr>
          <w:bCs/>
        </w:rPr>
        <w:t xml:space="preserve">43 120,0 тыс. рублей, что меньше утвержденных </w:t>
      </w:r>
      <w:r w:rsidRPr="00CB1792">
        <w:rPr>
          <w:bCs/>
        </w:rPr>
        <w:t xml:space="preserve">значений 2020 года на 40 425,1 тыс. рублей или </w:t>
      </w:r>
      <w:r w:rsidR="0032025A">
        <w:rPr>
          <w:bCs/>
        </w:rPr>
        <w:t xml:space="preserve">на </w:t>
      </w:r>
      <w:r w:rsidRPr="00CB1792">
        <w:rPr>
          <w:bCs/>
        </w:rPr>
        <w:t>48,4%, в том числе исключено финансирование следующих мероприятий:</w:t>
      </w:r>
    </w:p>
    <w:p w:rsidR="0057039D" w:rsidRPr="00CB1792" w:rsidRDefault="0057039D" w:rsidP="00905F33">
      <w:pPr>
        <w:ind w:firstLine="709"/>
        <w:jc w:val="both"/>
        <w:rPr>
          <w:bCs/>
        </w:rPr>
      </w:pPr>
      <w:r w:rsidRPr="00CB1792">
        <w:rPr>
          <w:bCs/>
        </w:rPr>
        <w:t xml:space="preserve">- </w:t>
      </w:r>
      <w:r w:rsidR="00C6541F">
        <w:rPr>
          <w:bCs/>
        </w:rPr>
        <w:t>«</w:t>
      </w:r>
      <w:r w:rsidRPr="00CB1792">
        <w:rPr>
          <w:bCs/>
        </w:rPr>
        <w:t xml:space="preserve">Обеспечение населения </w:t>
      </w:r>
      <w:proofErr w:type="gramStart"/>
      <w:r w:rsidRPr="00CB1792">
        <w:rPr>
          <w:bCs/>
        </w:rPr>
        <w:t>г</w:t>
      </w:r>
      <w:proofErr w:type="gramEnd"/>
      <w:r w:rsidRPr="00CB1792">
        <w:rPr>
          <w:bCs/>
        </w:rPr>
        <w:t>. Нарьян-Мара доступными коммунальными услугами</w:t>
      </w:r>
      <w:r w:rsidR="00C6541F">
        <w:rPr>
          <w:bCs/>
        </w:rPr>
        <w:t>»</w:t>
      </w:r>
      <w:r w:rsidRPr="00CB1792">
        <w:rPr>
          <w:bCs/>
        </w:rPr>
        <w:t>, в 2020 году запланированы бюджетные ассигнования в сумме 3 161,7 тыс. рублей при исполнении на 01.11.2020 на 0,3% или 8,1 тыс. рублей;</w:t>
      </w:r>
    </w:p>
    <w:p w:rsidR="0057039D" w:rsidRPr="00CB1792" w:rsidRDefault="0057039D" w:rsidP="00905F33">
      <w:pPr>
        <w:ind w:firstLine="709"/>
        <w:jc w:val="both"/>
        <w:rPr>
          <w:bCs/>
        </w:rPr>
      </w:pPr>
      <w:r w:rsidRPr="00CB1792">
        <w:rPr>
          <w:bCs/>
        </w:rPr>
        <w:t xml:space="preserve">- </w:t>
      </w:r>
      <w:r w:rsidR="00C6541F">
        <w:rPr>
          <w:bCs/>
        </w:rPr>
        <w:t>«</w:t>
      </w:r>
      <w:r w:rsidRPr="00CB1792">
        <w:rPr>
          <w:bCs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C6541F">
        <w:rPr>
          <w:bCs/>
        </w:rPr>
        <w:t>»</w:t>
      </w:r>
      <w:r w:rsidRPr="00CB1792">
        <w:rPr>
          <w:bCs/>
        </w:rPr>
        <w:t>, на 2020 год расходы запланированы в сумме 17 154,7 тыс. рублей;</w:t>
      </w:r>
    </w:p>
    <w:p w:rsidR="0057039D" w:rsidRPr="00CB1792" w:rsidRDefault="0057039D" w:rsidP="00905F33">
      <w:pPr>
        <w:ind w:firstLine="709"/>
        <w:jc w:val="both"/>
        <w:rPr>
          <w:bCs/>
        </w:rPr>
      </w:pPr>
      <w:r w:rsidRPr="00CB1792">
        <w:rPr>
          <w:bCs/>
        </w:rPr>
        <w:t xml:space="preserve">- </w:t>
      </w:r>
      <w:r w:rsidR="00C6541F">
        <w:rPr>
          <w:bCs/>
        </w:rPr>
        <w:t>«</w:t>
      </w:r>
      <w:r w:rsidRPr="00CB1792">
        <w:rPr>
          <w:bCs/>
        </w:rPr>
        <w:t xml:space="preserve">Мероприятия по восстановлению платежеспособности муниципальных унитарных предприятий муниципального образования </w:t>
      </w:r>
      <w:r w:rsidR="00C6541F">
        <w:rPr>
          <w:bCs/>
        </w:rPr>
        <w:t>«</w:t>
      </w:r>
      <w:r w:rsidRPr="00CB1792">
        <w:rPr>
          <w:bCs/>
        </w:rPr>
        <w:t xml:space="preserve">Городской округ </w:t>
      </w:r>
      <w:r w:rsidR="00C6541F">
        <w:rPr>
          <w:bCs/>
        </w:rPr>
        <w:t>«</w:t>
      </w:r>
      <w:r w:rsidRPr="00CB1792">
        <w:rPr>
          <w:bCs/>
        </w:rPr>
        <w:t>Город Нарьян-Мар</w:t>
      </w:r>
      <w:r w:rsidR="00C6541F">
        <w:rPr>
          <w:bCs/>
        </w:rPr>
        <w:t>»</w:t>
      </w:r>
      <w:r w:rsidRPr="00CB1792">
        <w:rPr>
          <w:bCs/>
        </w:rPr>
        <w:t>, на 2020 год предусмотрено 21 079,7 тыс. рублей.</w:t>
      </w:r>
    </w:p>
    <w:p w:rsidR="0057039D" w:rsidRDefault="0057039D" w:rsidP="00905F33">
      <w:pPr>
        <w:spacing w:before="120"/>
        <w:ind w:firstLine="709"/>
        <w:jc w:val="both"/>
        <w:rPr>
          <w:bCs/>
        </w:rPr>
      </w:pPr>
      <w:r>
        <w:rPr>
          <w:bCs/>
        </w:rPr>
        <w:t>Расходы на реализацию о</w:t>
      </w:r>
      <w:r w:rsidRPr="00257CC5">
        <w:rPr>
          <w:bCs/>
        </w:rPr>
        <w:t>сновно</w:t>
      </w:r>
      <w:r>
        <w:rPr>
          <w:bCs/>
        </w:rPr>
        <w:t>го</w:t>
      </w:r>
      <w:r w:rsidRPr="00257CC5">
        <w:rPr>
          <w:bCs/>
        </w:rPr>
        <w:t xml:space="preserve"> мероприяти</w:t>
      </w:r>
      <w:r>
        <w:rPr>
          <w:bCs/>
        </w:rPr>
        <w:t>я</w:t>
      </w:r>
      <w:r w:rsidRPr="00257CC5">
        <w:rPr>
          <w:bCs/>
        </w:rPr>
        <w:t xml:space="preserve"> </w:t>
      </w:r>
      <w:r w:rsidR="00C6541F">
        <w:rPr>
          <w:bCs/>
        </w:rPr>
        <w:t>«</w:t>
      </w:r>
      <w:r w:rsidRPr="00257CC5">
        <w:rPr>
          <w:bCs/>
        </w:rPr>
        <w:t>Проведение мероприятий по сносу домов, признанных в установленном порядке ветхими или аварийными и непригодными для проживания</w:t>
      </w:r>
      <w:r w:rsidR="00C6541F">
        <w:rPr>
          <w:bCs/>
        </w:rPr>
        <w:t>»</w:t>
      </w:r>
      <w:r>
        <w:rPr>
          <w:bCs/>
        </w:rPr>
        <w:t xml:space="preserve"> предусмотрены на сумму </w:t>
      </w:r>
      <w:r w:rsidRPr="002170AE">
        <w:rPr>
          <w:bCs/>
        </w:rPr>
        <w:t>4</w:t>
      </w:r>
      <w:r>
        <w:rPr>
          <w:bCs/>
        </w:rPr>
        <w:t xml:space="preserve"> </w:t>
      </w:r>
      <w:r w:rsidRPr="002170AE">
        <w:rPr>
          <w:bCs/>
        </w:rPr>
        <w:t>095,7</w:t>
      </w:r>
      <w:r>
        <w:rPr>
          <w:bCs/>
        </w:rPr>
        <w:t xml:space="preserve"> тыс. рублей. Согласно обоснованию, за счет средств городского бюджета запланированы работы по сносу одного дома, стоимостью 1 049,7 тыс. рублей. Вместе с тем, в проекте учтена сумма 1 092,9 тыс. рублей, что на 43,2 тыс. рублей больше обоснованных значений. За счет средств окружного бюджета предусмотрено финансирование по данному мероприятию в сумме 3 002,8 тыс. рублей. </w:t>
      </w:r>
    </w:p>
    <w:p w:rsidR="0057039D" w:rsidRPr="00E74240" w:rsidRDefault="0057039D" w:rsidP="00905F33">
      <w:pPr>
        <w:ind w:firstLine="708"/>
        <w:jc w:val="both"/>
      </w:pPr>
      <w:r>
        <w:rPr>
          <w:bCs/>
        </w:rPr>
        <w:t>Финансирование о</w:t>
      </w:r>
      <w:r w:rsidRPr="001D1D10">
        <w:rPr>
          <w:bCs/>
        </w:rPr>
        <w:t>сновно</w:t>
      </w:r>
      <w:r>
        <w:rPr>
          <w:bCs/>
        </w:rPr>
        <w:t>го</w:t>
      </w:r>
      <w:r w:rsidRPr="001D1D10">
        <w:rPr>
          <w:bCs/>
        </w:rPr>
        <w:t xml:space="preserve"> мероприяти</w:t>
      </w:r>
      <w:r>
        <w:rPr>
          <w:bCs/>
        </w:rPr>
        <w:t>я</w:t>
      </w:r>
      <w:r w:rsidRPr="001D1D10">
        <w:rPr>
          <w:bCs/>
        </w:rPr>
        <w:t xml:space="preserve"> </w:t>
      </w:r>
      <w:r w:rsidR="00C6541F">
        <w:rPr>
          <w:bCs/>
        </w:rPr>
        <w:t>«</w:t>
      </w:r>
      <w:r w:rsidRPr="001D1D10">
        <w:rPr>
          <w:bCs/>
        </w:rPr>
        <w:t>Повышение качества содержания жилищного фонда</w:t>
      </w:r>
      <w:r w:rsidR="00C6541F">
        <w:rPr>
          <w:bCs/>
        </w:rPr>
        <w:t>»</w:t>
      </w:r>
      <w:r w:rsidRPr="001D1D10">
        <w:rPr>
          <w:bCs/>
        </w:rPr>
        <w:t xml:space="preserve"> </w:t>
      </w:r>
      <w:r>
        <w:rPr>
          <w:bCs/>
        </w:rPr>
        <w:t xml:space="preserve">предусмотрено </w:t>
      </w:r>
      <w:r w:rsidRPr="001D1D10">
        <w:rPr>
          <w:bCs/>
        </w:rPr>
        <w:t xml:space="preserve">на сумму </w:t>
      </w:r>
      <w:r>
        <w:rPr>
          <w:bCs/>
        </w:rPr>
        <w:t xml:space="preserve">9 106,0 тыс. </w:t>
      </w:r>
      <w:r w:rsidRPr="00E74240">
        <w:rPr>
          <w:bCs/>
        </w:rPr>
        <w:t xml:space="preserve">рублей в виде </w:t>
      </w:r>
      <w:r w:rsidRPr="00E74240">
        <w:rPr>
          <w:color w:val="000000"/>
        </w:rPr>
        <w:t xml:space="preserve">субсидии </w:t>
      </w:r>
      <w:r w:rsidRPr="00E74240">
        <w:t>на компенсацию расходов, связанных с организацией вывоза стоков из септиков и выгребных ям жилых домов.</w:t>
      </w:r>
    </w:p>
    <w:p w:rsidR="0057039D" w:rsidRPr="0092468D" w:rsidRDefault="0057039D" w:rsidP="00905F33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В рамках о</w:t>
      </w:r>
      <w:r w:rsidRPr="00F60E47">
        <w:rPr>
          <w:color w:val="000000"/>
        </w:rPr>
        <w:t>сновно</w:t>
      </w:r>
      <w:r>
        <w:rPr>
          <w:color w:val="000000"/>
        </w:rPr>
        <w:t>го мероприятия</w:t>
      </w:r>
      <w:r w:rsidRPr="00F60E47">
        <w:rPr>
          <w:color w:val="000000"/>
        </w:rPr>
        <w:t xml:space="preserve"> </w:t>
      </w:r>
      <w:r w:rsidR="00C6541F">
        <w:rPr>
          <w:color w:val="000000"/>
        </w:rPr>
        <w:t>«</w:t>
      </w:r>
      <w:r w:rsidRPr="00F60E47">
        <w:rPr>
          <w:color w:val="000000"/>
        </w:rPr>
        <w:t>Обеспечение населения города Нарьян-Мара доступными жилищно-коммунальными и бытовыми услугами</w:t>
      </w:r>
      <w:r w:rsidR="00C6541F">
        <w:rPr>
          <w:color w:val="000000"/>
        </w:rPr>
        <w:t>»</w:t>
      </w:r>
      <w:r>
        <w:rPr>
          <w:color w:val="000000"/>
        </w:rPr>
        <w:t xml:space="preserve"> предусмотрена к</w:t>
      </w:r>
      <w:r w:rsidRPr="00F60E47">
        <w:rPr>
          <w:color w:val="000000"/>
        </w:rPr>
        <w:t xml:space="preserve">омпенсация </w:t>
      </w:r>
      <w:r w:rsidRPr="00783AFC">
        <w:rPr>
          <w:color w:val="000000"/>
        </w:rPr>
        <w:t>недополученных доходов при оказании населению услуг общественных бан</w:t>
      </w:r>
      <w:r>
        <w:rPr>
          <w:color w:val="000000"/>
        </w:rPr>
        <w:t xml:space="preserve">ь </w:t>
      </w:r>
      <w:r w:rsidR="00FD41C8">
        <w:rPr>
          <w:color w:val="000000"/>
        </w:rPr>
        <w:t>в период 2021-2023 годов в фиксированной с</w:t>
      </w:r>
      <w:r>
        <w:rPr>
          <w:color w:val="000000"/>
        </w:rPr>
        <w:t>умм</w:t>
      </w:r>
      <w:r w:rsidR="00FD41C8">
        <w:rPr>
          <w:color w:val="000000"/>
        </w:rPr>
        <w:t>е</w:t>
      </w:r>
      <w:r>
        <w:rPr>
          <w:color w:val="000000"/>
        </w:rPr>
        <w:t xml:space="preserve"> 29 918,3 тыс. рублей</w:t>
      </w:r>
      <w:r w:rsidR="00FD41C8">
        <w:rPr>
          <w:color w:val="000000"/>
        </w:rPr>
        <w:t>,</w:t>
      </w:r>
      <w:r>
        <w:rPr>
          <w:color w:val="000000"/>
        </w:rPr>
        <w:t xml:space="preserve"> исходя из плановой посещаемости 81 061 посещение</w:t>
      </w:r>
      <w:r w:rsidR="0032025A">
        <w:t>.</w:t>
      </w:r>
    </w:p>
    <w:p w:rsidR="0057039D" w:rsidRDefault="0057039D" w:rsidP="00905F33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</w:rPr>
      </w:pPr>
      <w:r w:rsidRPr="00556A6D">
        <w:rPr>
          <w:b/>
        </w:rPr>
        <w:t>Подпрограмма 2</w:t>
      </w:r>
      <w:r w:rsidRPr="0092468D">
        <w:t xml:space="preserve"> </w:t>
      </w:r>
      <w:r w:rsidR="00C6541F">
        <w:rPr>
          <w:color w:val="000000"/>
        </w:rPr>
        <w:t>«</w:t>
      </w:r>
      <w:r w:rsidRPr="0092468D">
        <w:rPr>
          <w:color w:val="000000"/>
        </w:rPr>
        <w:t xml:space="preserve">Обеспечение безопасности жизнедеятельности населения городского округа </w:t>
      </w:r>
      <w:r w:rsidR="00C6541F">
        <w:rPr>
          <w:color w:val="000000"/>
        </w:rPr>
        <w:t>«</w:t>
      </w:r>
      <w:r w:rsidRPr="0092468D">
        <w:rPr>
          <w:color w:val="000000"/>
        </w:rPr>
        <w:t>Город Нарьян-Мар</w:t>
      </w:r>
      <w:r w:rsidR="00C6541F">
        <w:rPr>
          <w:color w:val="000000"/>
        </w:rPr>
        <w:t>»</w:t>
      </w:r>
    </w:p>
    <w:p w:rsidR="0057039D" w:rsidRDefault="0057039D" w:rsidP="00905F33">
      <w:pPr>
        <w:ind w:firstLine="709"/>
        <w:jc w:val="both"/>
        <w:rPr>
          <w:bCs/>
          <w:color w:val="000000"/>
        </w:rPr>
      </w:pPr>
      <w:r w:rsidRPr="006E08D3">
        <w:rPr>
          <w:bCs/>
          <w:color w:val="000000"/>
        </w:rPr>
        <w:t xml:space="preserve">Запланирована реализация </w:t>
      </w:r>
      <w:r w:rsidRPr="006E08D3">
        <w:rPr>
          <w:bCs/>
        </w:rPr>
        <w:t>мероприятий с объемом</w:t>
      </w:r>
      <w:r>
        <w:rPr>
          <w:bCs/>
          <w:color w:val="000000"/>
        </w:rPr>
        <w:t xml:space="preserve"> финансирования:</w:t>
      </w:r>
    </w:p>
    <w:p w:rsidR="0057039D" w:rsidRPr="00097B0E" w:rsidRDefault="0057039D" w:rsidP="00905F33">
      <w:pPr>
        <w:ind w:firstLine="709"/>
        <w:jc w:val="both"/>
      </w:pPr>
      <w:r w:rsidRPr="00097B0E">
        <w:t>- на 202</w:t>
      </w:r>
      <w:r>
        <w:t>1</w:t>
      </w:r>
      <w:r w:rsidRPr="00097B0E">
        <w:t xml:space="preserve"> год в сумме </w:t>
      </w:r>
      <w:r>
        <w:t>6 400,8</w:t>
      </w:r>
      <w:r w:rsidRPr="00097B0E">
        <w:t xml:space="preserve"> тыс. рублей</w:t>
      </w:r>
      <w:r>
        <w:t xml:space="preserve"> или на 38,4% меньше значений 2020 года</w:t>
      </w:r>
      <w:r w:rsidRPr="00097B0E">
        <w:t>;</w:t>
      </w:r>
    </w:p>
    <w:p w:rsidR="0057039D" w:rsidRPr="00097B0E" w:rsidRDefault="0057039D" w:rsidP="00905F33">
      <w:pPr>
        <w:ind w:firstLine="708"/>
        <w:jc w:val="both"/>
      </w:pPr>
      <w:r>
        <w:t>- на 2022</w:t>
      </w:r>
      <w:r w:rsidRPr="00097B0E">
        <w:t xml:space="preserve"> год в сумме </w:t>
      </w:r>
      <w:r>
        <w:t>5 137,4</w:t>
      </w:r>
      <w:r w:rsidRPr="00097B0E">
        <w:t xml:space="preserve"> тыс. рублей;</w:t>
      </w:r>
    </w:p>
    <w:p w:rsidR="0057039D" w:rsidRDefault="0057039D" w:rsidP="00905F33">
      <w:pPr>
        <w:ind w:firstLine="709"/>
        <w:jc w:val="both"/>
      </w:pPr>
      <w:r>
        <w:t>- на 2023</w:t>
      </w:r>
      <w:r w:rsidRPr="00B16455">
        <w:t xml:space="preserve"> год в сумме </w:t>
      </w:r>
      <w:r>
        <w:t>5 137,4</w:t>
      </w:r>
      <w:r w:rsidRPr="00B16455">
        <w:t xml:space="preserve"> тыс. рублей.</w:t>
      </w:r>
    </w:p>
    <w:p w:rsidR="0057039D" w:rsidRPr="00865B0B" w:rsidRDefault="0057039D" w:rsidP="00905F33">
      <w:pPr>
        <w:pStyle w:val="ConsPlusNonforma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6455">
        <w:rPr>
          <w:rFonts w:ascii="Times New Roman" w:hAnsi="Times New Roman" w:cs="Times New Roman"/>
          <w:sz w:val="24"/>
          <w:szCs w:val="24"/>
        </w:rPr>
        <w:t xml:space="preserve">Наибольшие расходы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16455">
        <w:rPr>
          <w:rFonts w:ascii="Times New Roman" w:hAnsi="Times New Roman" w:cs="Times New Roman"/>
          <w:sz w:val="24"/>
          <w:szCs w:val="24"/>
        </w:rPr>
        <w:t>содержание пожарных водоемов на</w:t>
      </w:r>
      <w:r>
        <w:rPr>
          <w:rFonts w:ascii="Times New Roman" w:hAnsi="Times New Roman" w:cs="Times New Roman"/>
          <w:sz w:val="24"/>
          <w:szCs w:val="24"/>
        </w:rPr>
        <w:t xml:space="preserve"> общую</w:t>
      </w:r>
      <w:r w:rsidRPr="00B16455">
        <w:rPr>
          <w:rFonts w:ascii="Times New Roman" w:hAnsi="Times New Roman" w:cs="Times New Roman"/>
          <w:sz w:val="24"/>
          <w:szCs w:val="24"/>
        </w:rPr>
        <w:t xml:space="preserve"> сумму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3 600,8</w:t>
      </w:r>
      <w:r w:rsidRPr="00B164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на 3 764,3 тыс. рублей или 51,1% меньше значений 2020 года. Согласно представленным обоснованиям размер затрат определен исходя из </w:t>
      </w:r>
      <w:r w:rsidRPr="00B16455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пожарных водоемов – 61 шт.</w:t>
      </w:r>
      <w:r w:rsidRPr="00865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39D" w:rsidRPr="00E43AC4" w:rsidRDefault="0057039D" w:rsidP="00905F33">
      <w:pPr>
        <w:ind w:firstLine="708"/>
        <w:jc w:val="both"/>
      </w:pPr>
      <w:r>
        <w:rPr>
          <w:color w:val="000000"/>
        </w:rPr>
        <w:t xml:space="preserve">На обеспечение </w:t>
      </w:r>
      <w:proofErr w:type="spellStart"/>
      <w:r>
        <w:rPr>
          <w:color w:val="000000"/>
        </w:rPr>
        <w:t>противопаводковых</w:t>
      </w:r>
      <w:proofErr w:type="spellEnd"/>
      <w:r>
        <w:rPr>
          <w:color w:val="000000"/>
        </w:rPr>
        <w:t xml:space="preserve"> мероприятий предусмотрено 1 100,0 тыс. рублей, что на 863,0 тыс. рублей или 44,0% меньше значений 2020 года. Мероприятие включает в</w:t>
      </w:r>
      <w:r>
        <w:t>ыполнение работ по р</w:t>
      </w:r>
      <w:r w:rsidRPr="001D7D22">
        <w:t>азработк</w:t>
      </w:r>
      <w:r>
        <w:t>е</w:t>
      </w:r>
      <w:r w:rsidRPr="001D7D22">
        <w:t xml:space="preserve"> (выравнивани</w:t>
      </w:r>
      <w:r>
        <w:t>ю</w:t>
      </w:r>
      <w:r w:rsidRPr="001D7D22">
        <w:t>) песка с целью защиты г</w:t>
      </w:r>
      <w:proofErr w:type="gramStart"/>
      <w:r w:rsidRPr="001D7D22">
        <w:t>.Н</w:t>
      </w:r>
      <w:proofErr w:type="gramEnd"/>
      <w:r w:rsidRPr="001D7D22">
        <w:t>арьян-Мара о</w:t>
      </w:r>
      <w:r>
        <w:t>т затопления паводковыми водами в объеме 1250 м</w:t>
      </w:r>
      <w:r>
        <w:rPr>
          <w:vertAlign w:val="superscript"/>
        </w:rPr>
        <w:t>3</w:t>
      </w:r>
      <w:r>
        <w:t xml:space="preserve"> со средней стоимостью 0,88 тыс. рублей за 1 м</w:t>
      </w:r>
      <w:r>
        <w:rPr>
          <w:vertAlign w:val="superscript"/>
        </w:rPr>
        <w:t>3</w:t>
      </w:r>
      <w:r>
        <w:t>.</w:t>
      </w:r>
    </w:p>
    <w:p w:rsidR="0057039D" w:rsidRDefault="0057039D" w:rsidP="00905F33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</w:rPr>
      </w:pPr>
      <w:r w:rsidRPr="00D71F43">
        <w:rPr>
          <w:b/>
        </w:rPr>
        <w:t>Подпрограмма 3</w:t>
      </w:r>
      <w:r w:rsidRPr="00D71F43">
        <w:t xml:space="preserve"> </w:t>
      </w:r>
      <w:r w:rsidR="00C6541F" w:rsidRPr="00D71F43">
        <w:rPr>
          <w:color w:val="000000"/>
        </w:rPr>
        <w:t>«</w:t>
      </w:r>
      <w:r w:rsidRPr="00D71F43">
        <w:rPr>
          <w:color w:val="000000"/>
        </w:rPr>
        <w:t>Обеспечение безопасности эксплуатации автомобильных дорог местного значения и доступности общественных транспортных услуг</w:t>
      </w:r>
      <w:r w:rsidR="00C6541F" w:rsidRPr="00D71F43">
        <w:rPr>
          <w:color w:val="000000"/>
        </w:rPr>
        <w:t>»</w:t>
      </w:r>
    </w:p>
    <w:p w:rsidR="0057039D" w:rsidRDefault="0057039D" w:rsidP="00905F33">
      <w:pPr>
        <w:ind w:firstLine="709"/>
        <w:jc w:val="both"/>
      </w:pPr>
      <w:r w:rsidRPr="005715DD">
        <w:rPr>
          <w:bCs/>
          <w:color w:val="000000"/>
        </w:rPr>
        <w:t xml:space="preserve">Для </w:t>
      </w:r>
      <w:r w:rsidRPr="0092453A">
        <w:rPr>
          <w:bCs/>
          <w:color w:val="000000"/>
        </w:rPr>
        <w:t xml:space="preserve">реализации мероприятий </w:t>
      </w:r>
      <w:r w:rsidRPr="0092453A">
        <w:t>запланированы</w:t>
      </w:r>
      <w:r w:rsidRPr="005715DD">
        <w:t xml:space="preserve"> </w:t>
      </w:r>
      <w:r>
        <w:t xml:space="preserve">бюджетные ассигнования </w:t>
      </w:r>
      <w:r w:rsidRPr="005715DD">
        <w:t>на 202</w:t>
      </w:r>
      <w:r>
        <w:t>1</w:t>
      </w:r>
      <w:r w:rsidRPr="005715DD">
        <w:t xml:space="preserve"> год в сумме </w:t>
      </w:r>
      <w:r>
        <w:t>243 606,8</w:t>
      </w:r>
      <w:r w:rsidRPr="005715DD">
        <w:t xml:space="preserve"> тыс. рублей</w:t>
      </w:r>
      <w:r>
        <w:t xml:space="preserve">, что на 86 649,4 тыс. рублей или 55,2% больше значений </w:t>
      </w:r>
      <w:r>
        <w:lastRenderedPageBreak/>
        <w:t>2020 года</w:t>
      </w:r>
      <w:r w:rsidRPr="005715DD">
        <w:t>; на 202</w:t>
      </w:r>
      <w:r>
        <w:t>2</w:t>
      </w:r>
      <w:r w:rsidRPr="005715DD">
        <w:t xml:space="preserve"> год в сумме </w:t>
      </w:r>
      <w:r>
        <w:t>192 162,9 тыс. рублей, на 2023 год в сумме 175 310,8 тыс. рублей.</w:t>
      </w:r>
    </w:p>
    <w:p w:rsidR="00FE5F87" w:rsidRDefault="008375F5" w:rsidP="00FE5F87">
      <w:pPr>
        <w:ind w:firstLine="709"/>
        <w:jc w:val="both"/>
        <w:rPr>
          <w:highlight w:val="yellow"/>
        </w:rPr>
      </w:pPr>
      <w:proofErr w:type="gramStart"/>
      <w:r>
        <w:t xml:space="preserve">Отмечаем, что увеличение объема бюджетных ассигнований обусловлено </w:t>
      </w:r>
      <w:r w:rsidR="00FE5F87">
        <w:t xml:space="preserve">передачей ранее перераспределенных полномочий с 1 января 2021 года от органов государственной власти Ненецкого автономного округа органам местного самоуправления городского округа, в части </w:t>
      </w:r>
      <w:r w:rsidR="00FE5F87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городского округа (за исключением </w:t>
      </w:r>
      <w:proofErr w:type="spellStart"/>
      <w:r w:rsidR="00FE5F87">
        <w:rPr>
          <w:rFonts w:eastAsiaTheme="minorHAnsi"/>
          <w:lang w:eastAsia="en-US"/>
        </w:rPr>
        <w:t>междворовых</w:t>
      </w:r>
      <w:proofErr w:type="spellEnd"/>
      <w:r w:rsidR="00FE5F87">
        <w:rPr>
          <w:rFonts w:eastAsiaTheme="minorHAnsi"/>
          <w:lang w:eastAsia="en-US"/>
        </w:rPr>
        <w:t xml:space="preserve"> проездов) и обеспечение безопасности дорожного движения на них, включая создание и обеспечение функционирования парковок (парковочных</w:t>
      </w:r>
      <w:proofErr w:type="gramEnd"/>
      <w:r w:rsidR="00FE5F87">
        <w:rPr>
          <w:rFonts w:eastAsiaTheme="minorHAnsi"/>
          <w:lang w:eastAsia="en-US"/>
        </w:rPr>
        <w:t xml:space="preserve"> мест), осуществление муниципального </w:t>
      </w:r>
      <w:proofErr w:type="gramStart"/>
      <w:r w:rsidR="00FE5F87">
        <w:rPr>
          <w:rFonts w:eastAsiaTheme="minorHAnsi"/>
          <w:lang w:eastAsia="en-US"/>
        </w:rPr>
        <w:t>контроля за</w:t>
      </w:r>
      <w:proofErr w:type="gramEnd"/>
      <w:r w:rsidR="00FE5F87">
        <w:rPr>
          <w:rFonts w:eastAsiaTheme="minorHAnsi"/>
          <w:lang w:eastAsia="en-US"/>
        </w:rPr>
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</w:r>
    </w:p>
    <w:p w:rsidR="008375F5" w:rsidRPr="00FE5F87" w:rsidRDefault="00FE5F87" w:rsidP="00FE5F87">
      <w:pPr>
        <w:ind w:firstLine="709"/>
        <w:jc w:val="both"/>
      </w:pPr>
      <w:r w:rsidRPr="00FE5F87">
        <w:t>Так</w:t>
      </w:r>
      <w:r w:rsidR="008375F5" w:rsidRPr="00FE5F87">
        <w:t>, с 2021 года городскому округу передаются в эксплуатацию автомобильные дороги в количестве 5 единиц, что увеличивает общую протяженность автомобильных дорог:</w:t>
      </w:r>
    </w:p>
    <w:p w:rsidR="008375F5" w:rsidRPr="00FE5F87" w:rsidRDefault="008375F5" w:rsidP="008375F5">
      <w:pPr>
        <w:autoSpaceDE w:val="0"/>
        <w:autoSpaceDN w:val="0"/>
        <w:adjustRightInd w:val="0"/>
        <w:ind w:firstLine="709"/>
        <w:jc w:val="both"/>
      </w:pPr>
      <w:r w:rsidRPr="00FE5F87">
        <w:t xml:space="preserve">- автомобильная дорога по ул. </w:t>
      </w:r>
      <w:proofErr w:type="spellStart"/>
      <w:r w:rsidRPr="00FE5F87">
        <w:t>Выучейского</w:t>
      </w:r>
      <w:proofErr w:type="spellEnd"/>
      <w:r w:rsidRPr="00FE5F87">
        <w:t xml:space="preserve"> – </w:t>
      </w:r>
      <w:smartTag w:uri="urn:schemas-microsoft-com:office:smarttags" w:element="metricconverter">
        <w:smartTagPr>
          <w:attr w:name="ProductID" w:val="1,279 км"/>
        </w:smartTagPr>
        <w:r w:rsidRPr="00FE5F87">
          <w:t>1,279 км</w:t>
        </w:r>
      </w:smartTag>
      <w:r w:rsidRPr="00FE5F87">
        <w:t xml:space="preserve">; </w:t>
      </w:r>
    </w:p>
    <w:p w:rsidR="008375F5" w:rsidRPr="00FE5F87" w:rsidRDefault="008375F5" w:rsidP="008375F5">
      <w:pPr>
        <w:autoSpaceDE w:val="0"/>
        <w:autoSpaceDN w:val="0"/>
        <w:adjustRightInd w:val="0"/>
        <w:ind w:firstLine="709"/>
        <w:jc w:val="both"/>
      </w:pPr>
      <w:r w:rsidRPr="00FE5F87">
        <w:t xml:space="preserve">- автомобильная дорога по ул. Ленина (участок от пересечения ул. Рыбников до пересечения ул. </w:t>
      </w:r>
      <w:proofErr w:type="spellStart"/>
      <w:r w:rsidRPr="00FE5F87">
        <w:t>Выучейского</w:t>
      </w:r>
      <w:proofErr w:type="spellEnd"/>
      <w:r w:rsidRPr="00FE5F87">
        <w:t xml:space="preserve"> (площадь Ленина) – </w:t>
      </w:r>
      <w:smartTag w:uri="urn:schemas-microsoft-com:office:smarttags" w:element="metricconverter">
        <w:smartTagPr>
          <w:attr w:name="ProductID" w:val="1,443 км"/>
        </w:smartTagPr>
        <w:r w:rsidRPr="00FE5F87">
          <w:t>1,443 км</w:t>
        </w:r>
      </w:smartTag>
      <w:r w:rsidRPr="00FE5F87">
        <w:t xml:space="preserve">; </w:t>
      </w:r>
    </w:p>
    <w:p w:rsidR="008375F5" w:rsidRPr="00FE5F87" w:rsidRDefault="008375F5" w:rsidP="008375F5">
      <w:pPr>
        <w:autoSpaceDE w:val="0"/>
        <w:autoSpaceDN w:val="0"/>
        <w:adjustRightInd w:val="0"/>
        <w:ind w:firstLine="709"/>
        <w:jc w:val="both"/>
      </w:pPr>
      <w:r w:rsidRPr="00FE5F87">
        <w:t xml:space="preserve">- автомобильная дорога по ул. Октябрьская – </w:t>
      </w:r>
      <w:smartTag w:uri="urn:schemas-microsoft-com:office:smarttags" w:element="metricconverter">
        <w:smartTagPr>
          <w:attr w:name="ProductID" w:val="0,906 км"/>
        </w:smartTagPr>
        <w:r w:rsidRPr="00FE5F87">
          <w:t>0,906 км</w:t>
        </w:r>
      </w:smartTag>
      <w:r w:rsidRPr="00FE5F87">
        <w:t xml:space="preserve">; </w:t>
      </w:r>
    </w:p>
    <w:p w:rsidR="008375F5" w:rsidRPr="00FE5F87" w:rsidRDefault="008375F5" w:rsidP="008375F5">
      <w:pPr>
        <w:autoSpaceDE w:val="0"/>
        <w:autoSpaceDN w:val="0"/>
        <w:adjustRightInd w:val="0"/>
        <w:ind w:firstLine="709"/>
        <w:jc w:val="both"/>
      </w:pPr>
      <w:r w:rsidRPr="00FE5F87">
        <w:t xml:space="preserve">- автомобильная дорога по ул. Первомайская – </w:t>
      </w:r>
      <w:smartTag w:uri="urn:schemas-microsoft-com:office:smarttags" w:element="metricconverter">
        <w:smartTagPr>
          <w:attr w:name="ProductID" w:val="1,063 км"/>
        </w:smartTagPr>
        <w:r w:rsidRPr="00FE5F87">
          <w:t>1,063 км</w:t>
        </w:r>
      </w:smartTag>
      <w:r w:rsidRPr="00FE5F87">
        <w:t xml:space="preserve">; </w:t>
      </w:r>
    </w:p>
    <w:p w:rsidR="008375F5" w:rsidRPr="007D3CFC" w:rsidRDefault="008375F5" w:rsidP="008375F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E5F87">
        <w:t xml:space="preserve">- автомобильная дорога по ул. </w:t>
      </w:r>
      <w:proofErr w:type="spellStart"/>
      <w:r w:rsidRPr="00FE5F87">
        <w:t>Хатанзейского</w:t>
      </w:r>
      <w:proofErr w:type="spellEnd"/>
      <w:r w:rsidRPr="00FE5F87">
        <w:t xml:space="preserve"> – 0,856 км.</w:t>
      </w:r>
    </w:p>
    <w:p w:rsidR="0057039D" w:rsidRDefault="0057039D" w:rsidP="00FE5F87">
      <w:pPr>
        <w:spacing w:before="120"/>
        <w:ind w:firstLine="709"/>
        <w:jc w:val="both"/>
      </w:pPr>
      <w:r>
        <w:rPr>
          <w:color w:val="000000"/>
        </w:rPr>
        <w:t>Р</w:t>
      </w:r>
      <w:r w:rsidRPr="0046101F">
        <w:rPr>
          <w:color w:val="000000"/>
        </w:rPr>
        <w:t>асходы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</w:r>
      <w:r>
        <w:rPr>
          <w:color w:val="000000"/>
        </w:rPr>
        <w:t xml:space="preserve"> на 2021 год составят 54 870,9 тыс. рублей, что больше значений </w:t>
      </w:r>
      <w:r w:rsidRPr="00AA3112">
        <w:rPr>
          <w:color w:val="000000"/>
        </w:rPr>
        <w:t>20</w:t>
      </w:r>
      <w:r>
        <w:rPr>
          <w:color w:val="000000"/>
        </w:rPr>
        <w:t>20</w:t>
      </w:r>
      <w:r w:rsidRPr="00AA3112">
        <w:rPr>
          <w:color w:val="000000"/>
        </w:rPr>
        <w:t xml:space="preserve"> год</w:t>
      </w:r>
      <w:r>
        <w:rPr>
          <w:color w:val="000000"/>
        </w:rPr>
        <w:t xml:space="preserve">а </w:t>
      </w:r>
      <w:r w:rsidRPr="00AA3112">
        <w:rPr>
          <w:color w:val="000000"/>
        </w:rPr>
        <w:t xml:space="preserve">на </w:t>
      </w:r>
      <w:r>
        <w:rPr>
          <w:color w:val="000000"/>
        </w:rPr>
        <w:t xml:space="preserve">4 017,2 </w:t>
      </w:r>
      <w:r w:rsidRPr="00AA3112">
        <w:rPr>
          <w:color w:val="000000"/>
        </w:rPr>
        <w:t>тыс. рублей</w:t>
      </w:r>
      <w:r>
        <w:rPr>
          <w:color w:val="000000"/>
        </w:rPr>
        <w:t>.</w:t>
      </w:r>
    </w:p>
    <w:p w:rsidR="0057039D" w:rsidRDefault="0057039D" w:rsidP="00905F33">
      <w:pPr>
        <w:ind w:firstLine="709"/>
        <w:jc w:val="both"/>
        <w:rPr>
          <w:bCs/>
        </w:rPr>
      </w:pPr>
      <w:r w:rsidRPr="001F1D9E">
        <w:t xml:space="preserve"> </w:t>
      </w:r>
      <w:r w:rsidRPr="006A39FF">
        <w:rPr>
          <w:color w:val="000000"/>
        </w:rPr>
        <w:t>По</w:t>
      </w:r>
      <w:r w:rsidRPr="009463CA">
        <w:t xml:space="preserve"> </w:t>
      </w:r>
      <w:r>
        <w:rPr>
          <w:color w:val="000000"/>
        </w:rPr>
        <w:t>о</w:t>
      </w:r>
      <w:r w:rsidRPr="009463CA">
        <w:rPr>
          <w:color w:val="000000"/>
        </w:rPr>
        <w:t>сновно</w:t>
      </w:r>
      <w:r>
        <w:rPr>
          <w:color w:val="000000"/>
        </w:rPr>
        <w:t>му мероприятию</w:t>
      </w:r>
      <w:r w:rsidRPr="009463CA">
        <w:rPr>
          <w:color w:val="000000"/>
        </w:rPr>
        <w:t xml:space="preserve"> </w:t>
      </w:r>
      <w:r w:rsidR="00C6541F">
        <w:rPr>
          <w:color w:val="000000"/>
        </w:rPr>
        <w:t>«</w:t>
      </w:r>
      <w:r w:rsidRPr="009463CA">
        <w:rPr>
          <w:color w:val="000000"/>
        </w:rPr>
        <w:t>Обеспечение условий для приведения улично-дорожной сети и транспортной инфраструктуры города в соответствии со стандартами качества и требованиями безопасной эксплуатации</w:t>
      </w:r>
      <w:r w:rsidR="00C6541F">
        <w:rPr>
          <w:color w:val="000000"/>
        </w:rPr>
        <w:t>»</w:t>
      </w:r>
      <w:r w:rsidRPr="006A39FF">
        <w:rPr>
          <w:color w:val="000000"/>
        </w:rPr>
        <w:t xml:space="preserve"> </w:t>
      </w:r>
      <w:r>
        <w:rPr>
          <w:color w:val="000000"/>
        </w:rPr>
        <w:t xml:space="preserve">предусмотрено финансирование </w:t>
      </w:r>
      <w:r w:rsidRPr="006A39FF">
        <w:rPr>
          <w:bCs/>
        </w:rPr>
        <w:t xml:space="preserve">на приобретение </w:t>
      </w:r>
      <w:r>
        <w:rPr>
          <w:bCs/>
        </w:rPr>
        <w:t xml:space="preserve"> 5 ед. техники в лизинг, согласно представленной информации платежи на 2021 г. составят 20 408,0 тыс. рублей. В 2021 году расчеты завершаются по 2 ед. техники, на 2022 год сумма платежей составит 14 169,7 тыс. рублей и предусматривает платежи по 3 ед. техники.</w:t>
      </w:r>
    </w:p>
    <w:p w:rsidR="0057039D" w:rsidRPr="00DB0E91" w:rsidRDefault="0057039D" w:rsidP="00DB0E9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3C55BE">
        <w:rPr>
          <w:bCs/>
        </w:rPr>
        <w:t xml:space="preserve">Расходы на обеспечение деятельности МКУ </w:t>
      </w:r>
      <w:r w:rsidR="00C6541F">
        <w:rPr>
          <w:bCs/>
        </w:rPr>
        <w:t>«</w:t>
      </w:r>
      <w:r w:rsidRPr="003C55BE">
        <w:rPr>
          <w:bCs/>
        </w:rPr>
        <w:t>Чистый город</w:t>
      </w:r>
      <w:r w:rsidR="00C6541F">
        <w:rPr>
          <w:bCs/>
        </w:rPr>
        <w:t>»</w:t>
      </w:r>
      <w:r>
        <w:rPr>
          <w:bCs/>
        </w:rPr>
        <w:t xml:space="preserve"> по статье </w:t>
      </w:r>
      <w:r w:rsidR="00C6541F">
        <w:rPr>
          <w:bCs/>
        </w:rPr>
        <w:t>«</w:t>
      </w:r>
      <w:r>
        <w:rPr>
          <w:bCs/>
        </w:rPr>
        <w:t>05 3 04 80120</w:t>
      </w:r>
      <w:r w:rsidR="00C6541F">
        <w:rPr>
          <w:bCs/>
        </w:rPr>
        <w:t>»</w:t>
      </w:r>
      <w:r>
        <w:rPr>
          <w:bCs/>
        </w:rPr>
        <w:t xml:space="preserve"> на 2021 год предусмотрены в сумме 126 001,0 тыс. рублей, что больше значений 2020 года на 117 262,1 тыс. рублей, что </w:t>
      </w:r>
      <w:r w:rsidRPr="00D62CDE">
        <w:t>обусловлен</w:t>
      </w:r>
      <w:r>
        <w:t>о</w:t>
      </w:r>
      <w:r w:rsidRPr="00D62CDE">
        <w:rPr>
          <w:color w:val="000000"/>
        </w:rPr>
        <w:t xml:space="preserve"> </w:t>
      </w:r>
      <w:r w:rsidR="00DB0E91">
        <w:rPr>
          <w:color w:val="000000"/>
        </w:rPr>
        <w:t xml:space="preserve">изменением с 01.12.2020 типа </w:t>
      </w:r>
      <w:r w:rsidR="00DB0E91" w:rsidRPr="00D62CDE">
        <w:rPr>
          <w:color w:val="000000"/>
        </w:rPr>
        <w:t xml:space="preserve">МБУ </w:t>
      </w:r>
      <w:r w:rsidR="00C6541F">
        <w:rPr>
          <w:color w:val="000000"/>
        </w:rPr>
        <w:t>«</w:t>
      </w:r>
      <w:r w:rsidR="00DB0E91" w:rsidRPr="00D62CDE">
        <w:rPr>
          <w:color w:val="000000"/>
        </w:rPr>
        <w:t>Чистый город</w:t>
      </w:r>
      <w:r w:rsidR="00C6541F">
        <w:rPr>
          <w:color w:val="000000"/>
        </w:rPr>
        <w:t>»</w:t>
      </w:r>
      <w:r w:rsidR="00DB0E91">
        <w:rPr>
          <w:color w:val="000000"/>
        </w:rPr>
        <w:t xml:space="preserve"> на МКУ </w:t>
      </w:r>
      <w:r w:rsidR="00C6541F">
        <w:rPr>
          <w:color w:val="000000"/>
        </w:rPr>
        <w:t>«</w:t>
      </w:r>
      <w:r w:rsidR="00DB0E91">
        <w:rPr>
          <w:color w:val="000000"/>
        </w:rPr>
        <w:t>Чистый город</w:t>
      </w:r>
      <w:r w:rsidR="00C6541F">
        <w:rPr>
          <w:color w:val="000000"/>
        </w:rPr>
        <w:t>»</w:t>
      </w:r>
      <w:r w:rsidR="00DB0E91">
        <w:rPr>
          <w:color w:val="000000"/>
        </w:rPr>
        <w:t xml:space="preserve"> </w:t>
      </w:r>
      <w:r w:rsidRPr="00D62CDE">
        <w:rPr>
          <w:color w:val="000000"/>
        </w:rPr>
        <w:t xml:space="preserve">на основании постановления Администрации МО Городской округ </w:t>
      </w:r>
      <w:r w:rsidR="00C6541F">
        <w:rPr>
          <w:color w:val="000000"/>
        </w:rPr>
        <w:t>«</w:t>
      </w:r>
      <w:r w:rsidRPr="00D62CDE">
        <w:rPr>
          <w:color w:val="000000"/>
        </w:rPr>
        <w:t>Город Нарьян-Мар</w:t>
      </w:r>
      <w:r w:rsidR="00C6541F">
        <w:rPr>
          <w:color w:val="000000"/>
        </w:rPr>
        <w:t>»</w:t>
      </w:r>
      <w:r w:rsidRPr="00D62CDE">
        <w:rPr>
          <w:color w:val="000000"/>
        </w:rPr>
        <w:t xml:space="preserve"> № 558 от 10.08.2020 </w:t>
      </w:r>
      <w:r w:rsidR="00C6541F">
        <w:rPr>
          <w:color w:val="000000"/>
        </w:rPr>
        <w:t>«</w:t>
      </w:r>
      <w:r w:rsidRPr="00D62CDE">
        <w:rPr>
          <w:color w:val="000000"/>
        </w:rPr>
        <w:t>Об изменении</w:t>
      </w:r>
      <w:proofErr w:type="gramEnd"/>
      <w:r w:rsidRPr="00D62CDE">
        <w:rPr>
          <w:color w:val="000000"/>
        </w:rPr>
        <w:t xml:space="preserve"> типа МБУ </w:t>
      </w:r>
      <w:r w:rsidR="00C6541F">
        <w:rPr>
          <w:color w:val="000000"/>
        </w:rPr>
        <w:t>«</w:t>
      </w:r>
      <w:r w:rsidRPr="00D62CDE">
        <w:rPr>
          <w:color w:val="000000"/>
        </w:rPr>
        <w:t>Чистый город</w:t>
      </w:r>
      <w:r w:rsidR="00C6541F">
        <w:rPr>
          <w:color w:val="000000"/>
        </w:rPr>
        <w:t>»</w:t>
      </w:r>
      <w:r w:rsidRPr="00D62CDE">
        <w:rPr>
          <w:color w:val="000000"/>
        </w:rPr>
        <w:t xml:space="preserve">. </w:t>
      </w:r>
      <w:r>
        <w:rPr>
          <w:bCs/>
        </w:rPr>
        <w:t xml:space="preserve">Фонд оплаты труда рассчитан </w:t>
      </w:r>
      <w:proofErr w:type="gramStart"/>
      <w:r>
        <w:rPr>
          <w:bCs/>
        </w:rPr>
        <w:t>исходя из штатной численности 87 единиц, в 2020 году штатная численность учреждения составляла</w:t>
      </w:r>
      <w:proofErr w:type="gramEnd"/>
      <w:r>
        <w:rPr>
          <w:bCs/>
        </w:rPr>
        <w:t xml:space="preserve"> 102,5 единицы постоянных работников и 12 временных рабочих.</w:t>
      </w:r>
    </w:p>
    <w:p w:rsidR="00522E58" w:rsidRPr="00E32FC9" w:rsidRDefault="00522E58" w:rsidP="00522E5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32FC9">
        <w:rPr>
          <w:bCs/>
        </w:rPr>
        <w:t xml:space="preserve">В составе расходов на обеспечение деятельности МКУ </w:t>
      </w:r>
      <w:r w:rsidR="00C6541F" w:rsidRPr="00E32FC9">
        <w:rPr>
          <w:bCs/>
        </w:rPr>
        <w:t>«</w:t>
      </w:r>
      <w:r w:rsidRPr="00E32FC9">
        <w:rPr>
          <w:bCs/>
        </w:rPr>
        <w:t>Чистый город</w:t>
      </w:r>
      <w:r w:rsidR="00C6541F" w:rsidRPr="00E32FC9">
        <w:rPr>
          <w:bCs/>
        </w:rPr>
        <w:t>»</w:t>
      </w:r>
      <w:r w:rsidRPr="00E32FC9">
        <w:rPr>
          <w:bCs/>
        </w:rPr>
        <w:t xml:space="preserve"> на 2021 год включено выходное единовременное пособие за 6 месяцев при увольнении, выплаты в размере среднего заработка на период трудоустройства в сумме 1 005,3 тыс. рублей при сокращении отдела по организации и проведению похорон (5 шт. ед.). Согласно финансово-экономическому обоснованию в 2021 году планируется организация данного отдела в МУП </w:t>
      </w:r>
      <w:r w:rsidR="00C6541F" w:rsidRPr="00E32FC9">
        <w:rPr>
          <w:bCs/>
        </w:rPr>
        <w:t>«</w:t>
      </w:r>
      <w:r w:rsidRPr="00E32FC9">
        <w:rPr>
          <w:bCs/>
        </w:rPr>
        <w:t>Комбинат по благоустройству и бытовому обслуживанию</w:t>
      </w:r>
      <w:r w:rsidR="00C6541F" w:rsidRPr="00E32FC9">
        <w:rPr>
          <w:bCs/>
        </w:rPr>
        <w:t>»</w:t>
      </w:r>
      <w:r w:rsidRPr="00E32FC9">
        <w:rPr>
          <w:bCs/>
        </w:rPr>
        <w:t>.</w:t>
      </w:r>
    </w:p>
    <w:p w:rsidR="00E32FC9" w:rsidRPr="004172BC" w:rsidRDefault="00E32FC9" w:rsidP="00E32FC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172BC">
        <w:rPr>
          <w:b/>
          <w:bCs/>
        </w:rPr>
        <w:t>Предлагаем разработчику предоставить дополнительные пояснения относительно необходимости проведения процедуры сокращения и установления суммы сокращения в размере 1 005,3 тыс. рублей при изменении типа учреждения.</w:t>
      </w:r>
    </w:p>
    <w:p w:rsidR="00260404" w:rsidRPr="00AF4E49" w:rsidRDefault="00260404" w:rsidP="00905F33">
      <w:pPr>
        <w:ind w:firstLine="708"/>
        <w:contextualSpacing/>
        <w:jc w:val="both"/>
        <w:rPr>
          <w:b/>
        </w:rPr>
      </w:pPr>
      <w:r>
        <w:lastRenderedPageBreak/>
        <w:t>Отмечаем, что с</w:t>
      </w:r>
      <w:r w:rsidRPr="00616288">
        <w:t xml:space="preserve"> 1 января 2021 года предельная величина базы для исчисления страховых взносов увеличивается</w:t>
      </w:r>
      <w:r>
        <w:t>.</w:t>
      </w:r>
      <w:r w:rsidRPr="00616288">
        <w:t xml:space="preserve"> </w:t>
      </w:r>
      <w:r>
        <w:t xml:space="preserve">Таким образом, </w:t>
      </w:r>
      <w:r w:rsidRPr="00AF4E49">
        <w:rPr>
          <w:b/>
        </w:rPr>
        <w:t xml:space="preserve">разработчику необходимо будет дополнительно предусмотреть </w:t>
      </w:r>
      <w:r w:rsidRPr="00F01E94">
        <w:rPr>
          <w:rFonts w:eastAsiaTheme="minorHAnsi"/>
          <w:b/>
          <w:lang w:eastAsia="en-US"/>
        </w:rPr>
        <w:t>на 2021 год и плановый период 2022-2023 годов</w:t>
      </w:r>
      <w:r w:rsidRPr="00AF4E49">
        <w:rPr>
          <w:b/>
        </w:rPr>
        <w:t xml:space="preserve"> порядка </w:t>
      </w:r>
      <w:r>
        <w:rPr>
          <w:b/>
        </w:rPr>
        <w:t>118,3</w:t>
      </w:r>
      <w:r w:rsidRPr="00AF4E49">
        <w:rPr>
          <w:b/>
        </w:rPr>
        <w:t xml:space="preserve"> тыс. рублей</w:t>
      </w:r>
      <w:r>
        <w:rPr>
          <w:b/>
        </w:rPr>
        <w:t>, ежегодно, на выплату страховых взносов во внебюджетные фонды.</w:t>
      </w:r>
    </w:p>
    <w:p w:rsidR="0057039D" w:rsidRDefault="0057039D" w:rsidP="00905F33">
      <w:pPr>
        <w:spacing w:before="120"/>
        <w:ind w:firstLine="709"/>
        <w:jc w:val="both"/>
        <w:rPr>
          <w:bCs/>
        </w:rPr>
      </w:pPr>
      <w:r w:rsidRPr="00616288">
        <w:rPr>
          <w:rFonts w:eastAsiaTheme="minorHAnsi"/>
          <w:lang w:eastAsia="en-US"/>
        </w:rPr>
        <w:t xml:space="preserve"> </w:t>
      </w:r>
      <w:r>
        <w:rPr>
          <w:bCs/>
        </w:rPr>
        <w:t>С</w:t>
      </w:r>
      <w:r w:rsidRPr="006A39FF">
        <w:rPr>
          <w:bCs/>
        </w:rPr>
        <w:t>убсидии местным бюджетам на софинансирование капитальных вложений в объекты муниципальной собственности</w:t>
      </w:r>
      <w:r>
        <w:rPr>
          <w:bCs/>
        </w:rPr>
        <w:t xml:space="preserve"> в рамках р</w:t>
      </w:r>
      <w:r w:rsidRPr="006A39FF">
        <w:rPr>
          <w:bCs/>
        </w:rPr>
        <w:t>егиональн</w:t>
      </w:r>
      <w:r>
        <w:rPr>
          <w:bCs/>
        </w:rPr>
        <w:t>ого</w:t>
      </w:r>
      <w:r w:rsidRPr="006A39FF">
        <w:rPr>
          <w:bCs/>
        </w:rPr>
        <w:t xml:space="preserve"> проект</w:t>
      </w:r>
      <w:r>
        <w:rPr>
          <w:bCs/>
        </w:rPr>
        <w:t>а</w:t>
      </w:r>
      <w:r w:rsidRPr="006A39FF">
        <w:rPr>
          <w:bCs/>
        </w:rPr>
        <w:t xml:space="preserve"> Ненецкого автономного округа </w:t>
      </w:r>
      <w:r w:rsidR="00C6541F">
        <w:rPr>
          <w:bCs/>
        </w:rPr>
        <w:t>«</w:t>
      </w:r>
      <w:r w:rsidRPr="006A39FF">
        <w:rPr>
          <w:bCs/>
        </w:rPr>
        <w:t>Дорожная сеть</w:t>
      </w:r>
      <w:r w:rsidR="00C6541F">
        <w:rPr>
          <w:bCs/>
        </w:rPr>
        <w:t>»</w:t>
      </w:r>
      <w:r>
        <w:rPr>
          <w:bCs/>
        </w:rPr>
        <w:t xml:space="preserve"> за счет средств окружного бюджета составят 41 903,6 тыс. рублей, на реконструкцию ул. Полярная</w:t>
      </w:r>
      <w:r w:rsidRPr="00B028B8">
        <w:rPr>
          <w:bCs/>
        </w:rPr>
        <w:t xml:space="preserve">. Объем финансирования соответствует размеру бюджетных ассигнований, предусмотренных проектом закона округа </w:t>
      </w:r>
      <w:r w:rsidR="00C6541F">
        <w:rPr>
          <w:bCs/>
        </w:rPr>
        <w:t>«</w:t>
      </w:r>
      <w:r w:rsidRPr="00B028B8">
        <w:rPr>
          <w:bCs/>
          <w:shd w:val="clear" w:color="auto" w:fill="FFFFFF"/>
        </w:rPr>
        <w:t>Об окружном бюджете на 2021 год и на плановый период 2022 и 2023 годов</w:t>
      </w:r>
      <w:r w:rsidR="00C6541F">
        <w:rPr>
          <w:bCs/>
          <w:shd w:val="clear" w:color="auto" w:fill="FFFFFF"/>
        </w:rPr>
        <w:t>»</w:t>
      </w:r>
      <w:r w:rsidRPr="00B028B8">
        <w:rPr>
          <w:bCs/>
          <w:shd w:val="clear" w:color="auto" w:fill="FFFFFF"/>
        </w:rPr>
        <w:t>.</w:t>
      </w:r>
      <w:r w:rsidRPr="00B028B8">
        <w:rPr>
          <w:bCs/>
        </w:rPr>
        <w:t xml:space="preserve"> </w:t>
      </w:r>
      <w:proofErr w:type="gramStart"/>
      <w:r w:rsidRPr="00B028B8">
        <w:rPr>
          <w:bCs/>
        </w:rPr>
        <w:t>Объем софинансирования за счет средств городского бюджета составит 423,3 тыс. рублей</w:t>
      </w:r>
      <w:r>
        <w:rPr>
          <w:bCs/>
        </w:rPr>
        <w:t xml:space="preserve"> или 1% от размера средств окружного бюджета, что является необходимым условием </w:t>
      </w:r>
      <w:r>
        <w:t xml:space="preserve">предоставления и распределения субсидии из окружного бюджета бюджетам муниципальных образований Ненецкого автономного округа по осуществлению дорожной деятельности в рамках мероприятий, предусмотренных в муниципальных программах </w:t>
      </w:r>
      <w:r w:rsidRPr="00B028B8">
        <w:t>(</w:t>
      </w:r>
      <w:r w:rsidRPr="00B028B8">
        <w:rPr>
          <w:bCs/>
        </w:rPr>
        <w:t xml:space="preserve">постановление Администрации НАО от 14.11.2013 № 417-п </w:t>
      </w:r>
      <w:r w:rsidR="00C6541F">
        <w:rPr>
          <w:bCs/>
        </w:rPr>
        <w:t>«</w:t>
      </w:r>
      <w:r w:rsidRPr="00B028B8">
        <w:rPr>
          <w:bCs/>
        </w:rPr>
        <w:t xml:space="preserve">Об утверждении государственной программы НАО </w:t>
      </w:r>
      <w:r w:rsidR="00C6541F">
        <w:rPr>
          <w:bCs/>
        </w:rPr>
        <w:t>«</w:t>
      </w:r>
      <w:r w:rsidRPr="00B028B8">
        <w:rPr>
          <w:bCs/>
        </w:rPr>
        <w:t>Развитие транспортной системы</w:t>
      </w:r>
      <w:proofErr w:type="gramEnd"/>
      <w:r w:rsidRPr="00B028B8">
        <w:rPr>
          <w:bCs/>
        </w:rPr>
        <w:t xml:space="preserve"> </w:t>
      </w:r>
      <w:proofErr w:type="gramStart"/>
      <w:r w:rsidRPr="00B028B8">
        <w:rPr>
          <w:bCs/>
        </w:rPr>
        <w:t>Ненецкого автономного округа</w:t>
      </w:r>
      <w:r w:rsidR="00C6541F">
        <w:rPr>
          <w:bCs/>
        </w:rPr>
        <w:t>»</w:t>
      </w:r>
      <w:r w:rsidRPr="00B028B8">
        <w:rPr>
          <w:bCs/>
        </w:rPr>
        <w:t>).</w:t>
      </w:r>
      <w:proofErr w:type="gramEnd"/>
    </w:p>
    <w:p w:rsidR="0057039D" w:rsidRDefault="0057039D" w:rsidP="00905F33">
      <w:pPr>
        <w:spacing w:before="120"/>
        <w:ind w:firstLine="709"/>
        <w:jc w:val="both"/>
        <w:rPr>
          <w:bCs/>
        </w:rPr>
      </w:pPr>
      <w:r w:rsidRPr="005F1474">
        <w:rPr>
          <w:bCs/>
        </w:rPr>
        <w:t xml:space="preserve">В рамках </w:t>
      </w:r>
      <w:r w:rsidRPr="00260404">
        <w:rPr>
          <w:b/>
          <w:bCs/>
        </w:rPr>
        <w:t>п</w:t>
      </w:r>
      <w:r w:rsidRPr="00211A21">
        <w:rPr>
          <w:b/>
          <w:bCs/>
          <w:color w:val="000000"/>
        </w:rPr>
        <w:t>одпрограмм</w:t>
      </w:r>
      <w:r>
        <w:rPr>
          <w:b/>
          <w:bCs/>
          <w:color w:val="000000"/>
        </w:rPr>
        <w:t>ы</w:t>
      </w:r>
      <w:r w:rsidRPr="00211A21">
        <w:rPr>
          <w:b/>
          <w:bCs/>
          <w:color w:val="000000"/>
        </w:rPr>
        <w:t xml:space="preserve"> 4 </w:t>
      </w:r>
      <w:r w:rsidR="00C6541F">
        <w:rPr>
          <w:bCs/>
          <w:color w:val="000000"/>
        </w:rPr>
        <w:t>«</w:t>
      </w:r>
      <w:r w:rsidRPr="00260404">
        <w:rPr>
          <w:bCs/>
          <w:color w:val="000000"/>
        </w:rPr>
        <w:t>Обеспечение предоставления качественных услуг потребителям в сфере жилищно-коммунального хозяйства, степени устойчивости и надежности функционирования коммунальных систем на территории муниципального образования</w:t>
      </w:r>
      <w:r w:rsidR="00C6541F">
        <w:rPr>
          <w:bCs/>
          <w:color w:val="000000"/>
        </w:rPr>
        <w:t>»</w:t>
      </w:r>
      <w:r w:rsidRPr="00260404">
        <w:rPr>
          <w:bCs/>
          <w:color w:val="000000"/>
        </w:rPr>
        <w:t xml:space="preserve"> </w:t>
      </w:r>
      <w:r w:rsidRPr="005F1474">
        <w:rPr>
          <w:bCs/>
          <w:color w:val="000000"/>
        </w:rPr>
        <w:t>реализуется основно</w:t>
      </w:r>
      <w:r>
        <w:rPr>
          <w:bCs/>
          <w:color w:val="000000"/>
        </w:rPr>
        <w:t>е</w:t>
      </w:r>
      <w:r w:rsidRPr="005F1474">
        <w:rPr>
          <w:bCs/>
          <w:color w:val="000000"/>
        </w:rPr>
        <w:t xml:space="preserve"> мероприятие </w:t>
      </w:r>
      <w:r w:rsidR="00C6541F">
        <w:rPr>
          <w:bCs/>
          <w:color w:val="000000"/>
        </w:rPr>
        <w:t>«</w:t>
      </w:r>
      <w:r w:rsidRPr="005F1474">
        <w:rPr>
          <w:bCs/>
          <w:color w:val="000000"/>
        </w:rPr>
        <w:t xml:space="preserve">Подготовка объектов коммунальной инфраструктуры к </w:t>
      </w:r>
      <w:r>
        <w:rPr>
          <w:bCs/>
          <w:color w:val="000000"/>
        </w:rPr>
        <w:t>осенне-</w:t>
      </w:r>
      <w:r w:rsidRPr="005F1474">
        <w:rPr>
          <w:bCs/>
          <w:color w:val="000000"/>
        </w:rPr>
        <w:t>зимнему периоду</w:t>
      </w:r>
      <w:r w:rsidR="00C6541F">
        <w:rPr>
          <w:bCs/>
          <w:color w:val="000000"/>
        </w:rPr>
        <w:t>»</w:t>
      </w:r>
      <w:r>
        <w:rPr>
          <w:bCs/>
          <w:color w:val="000000"/>
        </w:rPr>
        <w:t xml:space="preserve">, в котором </w:t>
      </w:r>
      <w:r w:rsidRPr="005F1474">
        <w:rPr>
          <w:bCs/>
          <w:color w:val="000000"/>
        </w:rPr>
        <w:t>предусмотрено п</w:t>
      </w:r>
      <w:r w:rsidRPr="005F1474">
        <w:rPr>
          <w:bCs/>
        </w:rPr>
        <w:t xml:space="preserve">редоставление субсидии МУ </w:t>
      </w:r>
      <w:r w:rsidR="00C6541F">
        <w:rPr>
          <w:bCs/>
        </w:rPr>
        <w:t>«</w:t>
      </w:r>
      <w:proofErr w:type="spellStart"/>
      <w:r w:rsidRPr="005F1474">
        <w:rPr>
          <w:bCs/>
        </w:rPr>
        <w:t>ПОКиТС</w:t>
      </w:r>
      <w:proofErr w:type="spellEnd"/>
      <w:r w:rsidR="00C6541F">
        <w:rPr>
          <w:bCs/>
        </w:rPr>
        <w:t>»</w:t>
      </w:r>
      <w:r w:rsidRPr="005F1474">
        <w:rPr>
          <w:bCs/>
        </w:rPr>
        <w:t xml:space="preserve"> в целях подготовки объектов коммунальной инфраструктуры к </w:t>
      </w:r>
      <w:r>
        <w:rPr>
          <w:bCs/>
        </w:rPr>
        <w:t>осенне</w:t>
      </w:r>
      <w:r w:rsidRPr="005F1474">
        <w:rPr>
          <w:bCs/>
        </w:rPr>
        <w:t>-зимнему периоду</w:t>
      </w:r>
      <w:r>
        <w:rPr>
          <w:bCs/>
        </w:rPr>
        <w:t xml:space="preserve">. </w:t>
      </w:r>
      <w:r w:rsidRPr="00510D68">
        <w:rPr>
          <w:bCs/>
        </w:rPr>
        <w:t>Проектом решения запланированы расходы на сумму 30 937,5</w:t>
      </w:r>
      <w:r>
        <w:rPr>
          <w:bCs/>
        </w:rPr>
        <w:t xml:space="preserve"> тыс. рублей, что больше значений 2020 года на 10 417,5 тыс. рублей. Проектом закона округа об окружном бюджете  на 2021 год п</w:t>
      </w:r>
      <w:r w:rsidRPr="005F1474">
        <w:rPr>
          <w:bCs/>
        </w:rPr>
        <w:t>редоставление субсидии за счет средств окружного бюджета</w:t>
      </w:r>
      <w:r>
        <w:rPr>
          <w:bCs/>
        </w:rPr>
        <w:t xml:space="preserve"> на условиях софинансирования предусмотрено в размере 30 000,0 тыс. рублей.</w:t>
      </w:r>
    </w:p>
    <w:p w:rsidR="0057039D" w:rsidRDefault="0057039D" w:rsidP="00905F33">
      <w:pPr>
        <w:spacing w:before="120"/>
        <w:ind w:firstLine="709"/>
        <w:jc w:val="both"/>
        <w:rPr>
          <w:bCs/>
          <w:color w:val="000000"/>
        </w:rPr>
      </w:pPr>
      <w:r w:rsidRPr="005F1474">
        <w:rPr>
          <w:b/>
          <w:bCs/>
          <w:color w:val="000000"/>
        </w:rPr>
        <w:t xml:space="preserve">Подпрограммой 5 </w:t>
      </w:r>
      <w:r w:rsidR="00C6541F">
        <w:rPr>
          <w:bCs/>
          <w:color w:val="000000"/>
        </w:rPr>
        <w:t>«</w:t>
      </w:r>
      <w:r w:rsidRPr="00510D68">
        <w:rPr>
          <w:bCs/>
          <w:color w:val="000000"/>
        </w:rPr>
        <w:t xml:space="preserve">Обеспечение комфортных условий проживания на территории муниципального образования </w:t>
      </w:r>
      <w:r w:rsidR="00C6541F">
        <w:rPr>
          <w:bCs/>
          <w:color w:val="000000"/>
        </w:rPr>
        <w:t>«</w:t>
      </w:r>
      <w:r w:rsidRPr="00510D68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Pr="00510D68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  <w:r>
        <w:rPr>
          <w:bCs/>
          <w:color w:val="000000"/>
        </w:rPr>
        <w:t xml:space="preserve"> предусмотрены расходы на реализацию двух мероприятий:</w:t>
      </w:r>
    </w:p>
    <w:p w:rsidR="0057039D" w:rsidRDefault="0057039D" w:rsidP="00905F3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C6541F">
        <w:rPr>
          <w:bCs/>
          <w:color w:val="000000"/>
        </w:rPr>
        <w:t>«</w:t>
      </w:r>
      <w:r w:rsidRPr="00983BB9">
        <w:rPr>
          <w:bCs/>
          <w:color w:val="000000"/>
        </w:rPr>
        <w:t xml:space="preserve">Обеспечение условий для благоприятного проживания и отдыха жителей муниципального образования </w:t>
      </w:r>
      <w:r w:rsidR="00C6541F">
        <w:rPr>
          <w:bCs/>
          <w:color w:val="000000"/>
        </w:rPr>
        <w:t>«</w:t>
      </w:r>
      <w:r w:rsidRPr="00983BB9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Pr="00983BB9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  <w:r>
        <w:rPr>
          <w:bCs/>
          <w:color w:val="000000"/>
        </w:rPr>
        <w:t>,</w:t>
      </w:r>
    </w:p>
    <w:p w:rsidR="0057039D" w:rsidRDefault="0057039D" w:rsidP="00905F3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C6541F">
        <w:rPr>
          <w:bCs/>
          <w:color w:val="000000"/>
        </w:rPr>
        <w:t>«</w:t>
      </w:r>
      <w:r w:rsidRPr="00983BB9">
        <w:rPr>
          <w:bCs/>
          <w:color w:val="000000"/>
        </w:rPr>
        <w:t xml:space="preserve">Организация ритуальных услуг и обеспечение работ по благоустройству и содержанию общественных мест захоронения на территории муниципального образования </w:t>
      </w:r>
      <w:r w:rsidR="00C6541F">
        <w:rPr>
          <w:bCs/>
          <w:color w:val="000000"/>
        </w:rPr>
        <w:t>«</w:t>
      </w:r>
      <w:r w:rsidRPr="00983BB9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Pr="00983BB9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  <w:r>
        <w:rPr>
          <w:bCs/>
          <w:color w:val="000000"/>
        </w:rPr>
        <w:t>,</w:t>
      </w:r>
    </w:p>
    <w:p w:rsidR="0057039D" w:rsidRDefault="0057039D" w:rsidP="00905F33">
      <w:pPr>
        <w:ind w:firstLine="709"/>
        <w:jc w:val="both"/>
      </w:pPr>
      <w:r>
        <w:rPr>
          <w:bCs/>
          <w:color w:val="000000"/>
        </w:rPr>
        <w:t xml:space="preserve">в общей сумме </w:t>
      </w:r>
      <w:r>
        <w:t>17 791,6 тыс. рублей или на 74 341,7 тыс. рублей меньше значений 2020 года, в том числе по следующим основным видам работ:</w:t>
      </w:r>
    </w:p>
    <w:p w:rsidR="0057039D" w:rsidRDefault="0057039D" w:rsidP="00905F33">
      <w:pPr>
        <w:ind w:firstLine="709"/>
        <w:jc w:val="right"/>
      </w:pPr>
      <w:r>
        <w:t xml:space="preserve"> тыс. рублей</w:t>
      </w:r>
    </w:p>
    <w:tbl>
      <w:tblPr>
        <w:tblW w:w="9443" w:type="dxa"/>
        <w:tblInd w:w="98" w:type="dxa"/>
        <w:tblLook w:val="04A0"/>
      </w:tblPr>
      <w:tblGrid>
        <w:gridCol w:w="6247"/>
        <w:gridCol w:w="992"/>
        <w:gridCol w:w="993"/>
        <w:gridCol w:w="1211"/>
      </w:tblGrid>
      <w:tr w:rsidR="0057039D" w:rsidRPr="00D71F43" w:rsidTr="00990A8F">
        <w:trPr>
          <w:trHeight w:val="170"/>
          <w:tblHeader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Организация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21 895,5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5 545,3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FF0000"/>
                <w:sz w:val="18"/>
                <w:szCs w:val="18"/>
              </w:rPr>
            </w:pPr>
            <w:r w:rsidRPr="00D71F43">
              <w:rPr>
                <w:color w:val="FF0000"/>
                <w:sz w:val="18"/>
                <w:szCs w:val="18"/>
              </w:rPr>
              <w:t>- 16 350,2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Уборка территории и аналогичная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32 940,2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4 500,6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FF0000"/>
                <w:sz w:val="18"/>
                <w:szCs w:val="18"/>
              </w:rPr>
            </w:pPr>
            <w:r w:rsidRPr="00D71F43">
              <w:rPr>
                <w:color w:val="FF0000"/>
                <w:sz w:val="18"/>
                <w:szCs w:val="18"/>
              </w:rPr>
              <w:t>- 28 439,6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Организация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1 433,6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506,9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FF0000"/>
                <w:sz w:val="18"/>
                <w:szCs w:val="18"/>
              </w:rPr>
            </w:pPr>
            <w:r w:rsidRPr="00D71F43">
              <w:rPr>
                <w:color w:val="FF0000"/>
                <w:sz w:val="18"/>
                <w:szCs w:val="18"/>
              </w:rPr>
              <w:t>-926,7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Организация благоустройства и озеленения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17 274,5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FF0000"/>
                <w:sz w:val="18"/>
                <w:szCs w:val="18"/>
              </w:rPr>
            </w:pPr>
            <w:r w:rsidRPr="00D71F43">
              <w:rPr>
                <w:color w:val="FF0000"/>
                <w:sz w:val="18"/>
                <w:szCs w:val="18"/>
              </w:rPr>
              <w:t>-17 274,5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Содержание (эксплуатация) имущества, находящегося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1 806,6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446,9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FF0000"/>
                <w:sz w:val="18"/>
                <w:szCs w:val="18"/>
              </w:rPr>
            </w:pPr>
            <w:r w:rsidRPr="00D71F43">
              <w:rPr>
                <w:color w:val="FF0000"/>
                <w:sz w:val="18"/>
                <w:szCs w:val="18"/>
              </w:rPr>
              <w:t>- 1 359,7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Реализация мероприятий по благоустройству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6 119,9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FF0000"/>
                <w:sz w:val="18"/>
                <w:szCs w:val="18"/>
              </w:rPr>
            </w:pPr>
            <w:r w:rsidRPr="00D71F43">
              <w:rPr>
                <w:color w:val="FF0000"/>
                <w:sz w:val="18"/>
                <w:szCs w:val="18"/>
              </w:rPr>
              <w:t>- 6 119,9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8 240,2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5 163,0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FF0000"/>
                <w:sz w:val="18"/>
                <w:szCs w:val="18"/>
              </w:rPr>
            </w:pPr>
            <w:r w:rsidRPr="00D71F43">
              <w:rPr>
                <w:color w:val="FF0000"/>
                <w:sz w:val="18"/>
                <w:szCs w:val="18"/>
              </w:rPr>
              <w:t>- 3 077,2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1 819,6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D71F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color w:val="FF0000"/>
                <w:sz w:val="18"/>
                <w:szCs w:val="18"/>
              </w:rPr>
            </w:pPr>
            <w:r w:rsidRPr="00D71F43">
              <w:rPr>
                <w:color w:val="FF0000"/>
                <w:sz w:val="18"/>
                <w:szCs w:val="18"/>
              </w:rPr>
              <w:t>-1 819,6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71F43">
              <w:rPr>
                <w:bCs/>
                <w:color w:val="000000"/>
                <w:sz w:val="18"/>
                <w:szCs w:val="18"/>
              </w:rPr>
              <w:t xml:space="preserve">Субсидия в целях финансового возмещения затрат, возникающих в связи с </w:t>
            </w:r>
            <w:r w:rsidRPr="00D71F43">
              <w:rPr>
                <w:bCs/>
                <w:color w:val="000000"/>
                <w:sz w:val="18"/>
                <w:szCs w:val="18"/>
              </w:rPr>
              <w:lastRenderedPageBreak/>
              <w:t xml:space="preserve">оказанием гарантированного перечня услуг по погребению на территории МО </w:t>
            </w:r>
            <w:r w:rsidR="00C6541F" w:rsidRPr="00D71F43">
              <w:rPr>
                <w:bCs/>
                <w:color w:val="000000"/>
                <w:sz w:val="18"/>
                <w:szCs w:val="18"/>
              </w:rPr>
              <w:t>«</w:t>
            </w:r>
            <w:r w:rsidRPr="00D71F43">
              <w:rPr>
                <w:bCs/>
                <w:color w:val="000000"/>
                <w:sz w:val="18"/>
                <w:szCs w:val="18"/>
              </w:rPr>
              <w:t xml:space="preserve">ГО </w:t>
            </w:r>
            <w:r w:rsidR="00C6541F" w:rsidRPr="00D71F43">
              <w:rPr>
                <w:bCs/>
                <w:color w:val="000000"/>
                <w:sz w:val="18"/>
                <w:szCs w:val="18"/>
              </w:rPr>
              <w:t>«</w:t>
            </w:r>
            <w:r w:rsidRPr="00D71F43">
              <w:rPr>
                <w:bCs/>
                <w:color w:val="000000"/>
                <w:sz w:val="18"/>
                <w:szCs w:val="18"/>
              </w:rPr>
              <w:t>Город Нарьян-Мар</w:t>
            </w:r>
            <w:r w:rsidR="00C6541F" w:rsidRPr="00D71F43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t>1 477,3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71F43">
              <w:rPr>
                <w:b/>
                <w:color w:val="FF0000"/>
                <w:sz w:val="18"/>
                <w:szCs w:val="18"/>
              </w:rPr>
              <w:t>1 477,3</w:t>
            </w:r>
          </w:p>
        </w:tc>
      </w:tr>
      <w:tr w:rsidR="0057039D" w:rsidRPr="00D71F43" w:rsidTr="00E20AFC">
        <w:trPr>
          <w:trHeight w:val="170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t>91 530,1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F43">
              <w:rPr>
                <w:b/>
                <w:bCs/>
                <w:color w:val="000000"/>
                <w:sz w:val="18"/>
                <w:szCs w:val="18"/>
              </w:rPr>
              <w:t>17 640,0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9D" w:rsidRPr="00D71F43" w:rsidRDefault="0057039D" w:rsidP="00905F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71F43">
              <w:rPr>
                <w:b/>
                <w:color w:val="FF0000"/>
                <w:sz w:val="18"/>
                <w:szCs w:val="18"/>
              </w:rPr>
              <w:t>73 890,1</w:t>
            </w:r>
          </w:p>
        </w:tc>
      </w:tr>
    </w:tbl>
    <w:p w:rsidR="0057039D" w:rsidRDefault="0057039D" w:rsidP="00905F33">
      <w:pPr>
        <w:autoSpaceDE w:val="0"/>
        <w:autoSpaceDN w:val="0"/>
        <w:adjustRightInd w:val="0"/>
        <w:spacing w:before="120"/>
        <w:jc w:val="both"/>
      </w:pPr>
      <w:r>
        <w:tab/>
        <w:t xml:space="preserve">В 2020 году, </w:t>
      </w:r>
      <w:r>
        <w:rPr>
          <w:color w:val="000000"/>
        </w:rPr>
        <w:t xml:space="preserve">данные расходы предусмотрены в виде субсидий </w:t>
      </w:r>
      <w:r w:rsidRPr="00F543E2">
        <w:t>на финансовое обеспечение выполнения муниципального задания на оказание муниципальных услуг (выполнение работ)</w:t>
      </w:r>
      <w:r>
        <w:rPr>
          <w:color w:val="000000"/>
        </w:rPr>
        <w:t xml:space="preserve"> МБУ </w:t>
      </w:r>
      <w:r w:rsidR="00C6541F">
        <w:rPr>
          <w:color w:val="000000"/>
        </w:rPr>
        <w:t>«</w:t>
      </w:r>
      <w:r>
        <w:rPr>
          <w:color w:val="000000"/>
        </w:rPr>
        <w:t>Чистый город</w:t>
      </w:r>
      <w:r w:rsidR="00C6541F">
        <w:rPr>
          <w:color w:val="000000"/>
        </w:rPr>
        <w:t>»</w:t>
      </w:r>
      <w:r>
        <w:rPr>
          <w:color w:val="000000"/>
        </w:rPr>
        <w:t>.</w:t>
      </w:r>
    </w:p>
    <w:p w:rsidR="00510D68" w:rsidRDefault="0057039D" w:rsidP="00905F33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Pr="00E554AA">
        <w:t xml:space="preserve">Значительное сокращение расходов обусловлено </w:t>
      </w:r>
      <w:r w:rsidR="00DB0E91">
        <w:t>изменением типа</w:t>
      </w:r>
      <w:r w:rsidRPr="00E554AA">
        <w:t xml:space="preserve"> с 01.12.2020 </w:t>
      </w:r>
      <w:r w:rsidR="00DB0E91">
        <w:t xml:space="preserve">муниципального </w:t>
      </w:r>
      <w:r w:rsidR="00DB0E91" w:rsidRPr="00DB0E91">
        <w:rPr>
          <w:u w:val="single"/>
        </w:rPr>
        <w:t>бюджетного</w:t>
      </w:r>
      <w:r w:rsidR="00DB0E91" w:rsidRPr="00DB0E91">
        <w:t xml:space="preserve"> </w:t>
      </w:r>
      <w:r w:rsidR="00DB0E91">
        <w:t xml:space="preserve">учреждения </w:t>
      </w:r>
      <w:r w:rsidR="00C6541F">
        <w:t>«</w:t>
      </w:r>
      <w:r w:rsidR="00DB0E91">
        <w:t>Чистый город</w:t>
      </w:r>
      <w:r w:rsidR="00C6541F">
        <w:t>»</w:t>
      </w:r>
      <w:r w:rsidR="00DB0E91">
        <w:t xml:space="preserve"> на </w:t>
      </w:r>
      <w:r w:rsidRPr="00E554AA">
        <w:t>муниципально</w:t>
      </w:r>
      <w:r w:rsidR="00DB0E91">
        <w:t>е</w:t>
      </w:r>
      <w:r w:rsidRPr="00E554AA">
        <w:t xml:space="preserve"> </w:t>
      </w:r>
      <w:r w:rsidRPr="00DB0E91">
        <w:rPr>
          <w:u w:val="single"/>
        </w:rPr>
        <w:t>казенно</w:t>
      </w:r>
      <w:r w:rsidR="00DB0E91" w:rsidRPr="00DB0E91">
        <w:rPr>
          <w:u w:val="single"/>
        </w:rPr>
        <w:t>е</w:t>
      </w:r>
      <w:r w:rsidRPr="00E554AA">
        <w:t xml:space="preserve"> учреждени</w:t>
      </w:r>
      <w:r w:rsidR="00DB0E91">
        <w:t>е</w:t>
      </w:r>
      <w:r w:rsidRPr="00E554AA">
        <w:t xml:space="preserve"> </w:t>
      </w:r>
      <w:r w:rsidR="00C6541F">
        <w:t>«</w:t>
      </w:r>
      <w:r w:rsidRPr="00E554AA">
        <w:t>Чистый город</w:t>
      </w:r>
      <w:r w:rsidR="00C6541F">
        <w:t>»</w:t>
      </w:r>
      <w:r w:rsidRPr="00D62CDE">
        <w:rPr>
          <w:color w:val="000000"/>
        </w:rPr>
        <w:t xml:space="preserve"> на основании постановления Администрации МО Городской округ </w:t>
      </w:r>
      <w:r w:rsidR="00C6541F">
        <w:rPr>
          <w:color w:val="000000"/>
        </w:rPr>
        <w:t>«</w:t>
      </w:r>
      <w:r w:rsidRPr="00D62CDE">
        <w:rPr>
          <w:color w:val="000000"/>
        </w:rPr>
        <w:t>Город Нарьян-Мар</w:t>
      </w:r>
      <w:r w:rsidR="00C6541F">
        <w:rPr>
          <w:color w:val="000000"/>
        </w:rPr>
        <w:t>»</w:t>
      </w:r>
      <w:r w:rsidRPr="00D62CDE">
        <w:rPr>
          <w:color w:val="000000"/>
        </w:rPr>
        <w:t xml:space="preserve"> № 558 от 10.08.2020 </w:t>
      </w:r>
      <w:r w:rsidR="00C6541F">
        <w:rPr>
          <w:color w:val="000000"/>
        </w:rPr>
        <w:t>«</w:t>
      </w:r>
      <w:r w:rsidRPr="00D62CDE">
        <w:rPr>
          <w:color w:val="000000"/>
        </w:rPr>
        <w:t xml:space="preserve">Об изменении типа МБУ </w:t>
      </w:r>
      <w:r w:rsidR="00C6541F">
        <w:rPr>
          <w:color w:val="000000"/>
        </w:rPr>
        <w:t>«</w:t>
      </w:r>
      <w:r w:rsidRPr="00D62CDE">
        <w:rPr>
          <w:color w:val="000000"/>
        </w:rPr>
        <w:t>Чистый город</w:t>
      </w:r>
      <w:r w:rsidR="00C6541F">
        <w:rPr>
          <w:color w:val="000000"/>
        </w:rPr>
        <w:t>»</w:t>
      </w:r>
      <w:r w:rsidRPr="00D62CDE">
        <w:rPr>
          <w:color w:val="000000"/>
        </w:rPr>
        <w:t>.</w:t>
      </w:r>
    </w:p>
    <w:p w:rsidR="0057039D" w:rsidRPr="00510D68" w:rsidRDefault="0057039D" w:rsidP="00905F33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Подпрограмма</w:t>
      </w:r>
      <w:r w:rsidRPr="001F1D80">
        <w:rPr>
          <w:b/>
          <w:bCs/>
          <w:color w:val="000000"/>
        </w:rPr>
        <w:t xml:space="preserve"> 6 </w:t>
      </w:r>
      <w:r w:rsidR="00C6541F">
        <w:t>«</w:t>
      </w:r>
      <w:r w:rsidRPr="00510D68">
        <w:t xml:space="preserve">Создание дополнительных условий для обеспечения жилищных прав граждан, проживающих в МО </w:t>
      </w:r>
      <w:r w:rsidR="00C6541F">
        <w:t>«</w:t>
      </w:r>
      <w:r w:rsidRPr="00510D68">
        <w:t xml:space="preserve">Городской округ </w:t>
      </w:r>
      <w:r w:rsidR="00C6541F">
        <w:t>«</w:t>
      </w:r>
      <w:r w:rsidRPr="00510D68">
        <w:t>Город Нарьян-Мар</w:t>
      </w:r>
      <w:r w:rsidR="00C6541F">
        <w:t>»</w:t>
      </w:r>
      <w:r w:rsidRPr="00510D68">
        <w:t xml:space="preserve"> </w:t>
      </w:r>
    </w:p>
    <w:p w:rsidR="0057039D" w:rsidRDefault="0057039D" w:rsidP="00905F33">
      <w:pPr>
        <w:autoSpaceDE w:val="0"/>
        <w:autoSpaceDN w:val="0"/>
        <w:adjustRightInd w:val="0"/>
        <w:jc w:val="both"/>
      </w:pPr>
      <w:r>
        <w:tab/>
        <w:t>На 2021 год финансирование мероприятий предусмотрено в сумме 10 381,5 тыс. рублей, что на 82 988,0 тыс. рублей меньше значений 2020 года. На 2021 год исключено финансирование о</w:t>
      </w:r>
      <w:r w:rsidRPr="00196AE4">
        <w:t>сновно</w:t>
      </w:r>
      <w:r>
        <w:t>го</w:t>
      </w:r>
      <w:r w:rsidRPr="00196AE4">
        <w:t xml:space="preserve"> мероприяти</w:t>
      </w:r>
      <w:r>
        <w:t>я</w:t>
      </w:r>
      <w:r w:rsidRPr="00196AE4">
        <w:t xml:space="preserve"> </w:t>
      </w:r>
      <w:r w:rsidR="00C6541F">
        <w:t>«</w:t>
      </w:r>
      <w:r w:rsidRPr="00196AE4">
        <w:t xml:space="preserve">Создание в муниципальном образовании </w:t>
      </w:r>
      <w:r w:rsidR="00C6541F">
        <w:t>«</w:t>
      </w:r>
      <w:r w:rsidRPr="00196AE4">
        <w:t xml:space="preserve">Городской округ </w:t>
      </w:r>
      <w:r w:rsidR="00C6541F">
        <w:t>«</w:t>
      </w:r>
      <w:r w:rsidRPr="00196AE4">
        <w:t>Город Нарьян-Мар</w:t>
      </w:r>
      <w:r w:rsidR="00C6541F">
        <w:t>»</w:t>
      </w:r>
      <w:r>
        <w:t xml:space="preserve"> </w:t>
      </w:r>
      <w:r w:rsidRPr="00196AE4">
        <w:t>дополнительных условий для расселения граждан из жилых помещений в домах, признанных аварийными</w:t>
      </w:r>
      <w:r w:rsidR="00C6541F">
        <w:t>»</w:t>
      </w:r>
      <w:r>
        <w:t>.</w:t>
      </w:r>
    </w:p>
    <w:p w:rsidR="0057039D" w:rsidRDefault="0057039D" w:rsidP="00905F33">
      <w:pPr>
        <w:autoSpaceDE w:val="0"/>
        <w:autoSpaceDN w:val="0"/>
        <w:adjustRightInd w:val="0"/>
        <w:jc w:val="both"/>
      </w:pPr>
      <w:r>
        <w:tab/>
        <w:t>Пр</w:t>
      </w:r>
      <w:r w:rsidRPr="001F1D80">
        <w:t>едусматриваются средства на</w:t>
      </w:r>
      <w:r>
        <w:t xml:space="preserve"> мероприятия:</w:t>
      </w:r>
    </w:p>
    <w:p w:rsidR="0057039D" w:rsidRDefault="0057039D" w:rsidP="00905F33">
      <w:pPr>
        <w:autoSpaceDE w:val="0"/>
        <w:autoSpaceDN w:val="0"/>
        <w:adjustRightInd w:val="0"/>
        <w:jc w:val="both"/>
      </w:pPr>
      <w:r>
        <w:tab/>
        <w:t>-</w:t>
      </w:r>
      <w:r w:rsidRPr="00196AE4">
        <w:t xml:space="preserve"> по обеспечению жильем молодых семей</w:t>
      </w:r>
      <w:r>
        <w:t xml:space="preserve"> в сумме 10 099,3 тыс. рублей, согласно протоколу за счет средств окружного бюджета предоставляется субсидия на софинансирование в сумме 9 796,3 тыс. рублей.</w:t>
      </w:r>
    </w:p>
    <w:p w:rsidR="0057039D" w:rsidRPr="001F1D80" w:rsidRDefault="0057039D" w:rsidP="00905F33">
      <w:pPr>
        <w:autoSpaceDE w:val="0"/>
        <w:autoSpaceDN w:val="0"/>
        <w:adjustRightInd w:val="0"/>
        <w:jc w:val="both"/>
      </w:pPr>
      <w:r>
        <w:tab/>
        <w:t xml:space="preserve">- </w:t>
      </w:r>
      <w:r w:rsidRPr="001F1D80">
        <w:t>жилищные компенсационные выплаты по оплате процентов за пользование кредитом на приобретение (строительство) жилья</w:t>
      </w:r>
      <w:r>
        <w:t xml:space="preserve">, </w:t>
      </w:r>
      <w:r w:rsidRPr="001F1D80">
        <w:t xml:space="preserve">фактически выплаты получает </w:t>
      </w:r>
      <w:r>
        <w:t>8</w:t>
      </w:r>
      <w:r w:rsidRPr="001F1D80">
        <w:t xml:space="preserve"> человек. </w:t>
      </w:r>
      <w:r>
        <w:t xml:space="preserve">На основании </w:t>
      </w:r>
      <w:r w:rsidRPr="001F1D80">
        <w:t>фактических выплат на 202</w:t>
      </w:r>
      <w:r>
        <w:t>1</w:t>
      </w:r>
      <w:r w:rsidRPr="001F1D80">
        <w:t xml:space="preserve"> год запланированы средства в сумме </w:t>
      </w:r>
      <w:r>
        <w:t>282,2</w:t>
      </w:r>
      <w:r w:rsidRPr="001F1D80">
        <w:t xml:space="preserve"> тыс. рублей, в 202</w:t>
      </w:r>
      <w:r>
        <w:t>2</w:t>
      </w:r>
      <w:r w:rsidRPr="001F1D80">
        <w:t xml:space="preserve"> году – </w:t>
      </w:r>
      <w:r>
        <w:t>210,0</w:t>
      </w:r>
      <w:r w:rsidRPr="001F1D80">
        <w:t xml:space="preserve"> тыс. рублей</w:t>
      </w:r>
      <w:r>
        <w:t xml:space="preserve"> (выплаты на 6 человек)</w:t>
      </w:r>
      <w:r w:rsidRPr="001F1D80">
        <w:t>; в 202</w:t>
      </w:r>
      <w:r>
        <w:t>3</w:t>
      </w:r>
      <w:r w:rsidRPr="001F1D80">
        <w:t xml:space="preserve"> году – </w:t>
      </w:r>
      <w:r>
        <w:t xml:space="preserve">153,9 </w:t>
      </w:r>
      <w:r w:rsidRPr="001F1D80">
        <w:t>тыс. рублей</w:t>
      </w:r>
      <w:r>
        <w:t xml:space="preserve"> (выплаты на 3 человека)</w:t>
      </w:r>
      <w:r w:rsidRPr="001F1D80">
        <w:t>.</w:t>
      </w:r>
    </w:p>
    <w:p w:rsidR="003627ED" w:rsidRDefault="006B4F25" w:rsidP="003627ED">
      <w:pPr>
        <w:tabs>
          <w:tab w:val="left" w:pos="0"/>
        </w:tabs>
        <w:spacing w:before="120"/>
        <w:ind w:firstLine="709"/>
        <w:jc w:val="both"/>
        <w:rPr>
          <w:b/>
          <w:bCs/>
          <w:color w:val="000000"/>
        </w:rPr>
      </w:pPr>
      <w:r w:rsidRPr="006B4F25">
        <w:rPr>
          <w:b/>
        </w:rPr>
        <w:t>6.</w:t>
      </w:r>
      <w:r>
        <w:t xml:space="preserve"> </w:t>
      </w:r>
      <w:r w:rsidRPr="00021521">
        <w:rPr>
          <w:b/>
          <w:bCs/>
          <w:color w:val="000000"/>
        </w:rPr>
        <w:t xml:space="preserve">Муниципальная программа </w:t>
      </w:r>
      <w:r w:rsidR="00C6541F">
        <w:rPr>
          <w:b/>
          <w:bCs/>
          <w:color w:val="000000"/>
        </w:rPr>
        <w:t>«</w:t>
      </w:r>
      <w:r w:rsidRPr="00021521">
        <w:rPr>
          <w:b/>
          <w:bCs/>
          <w:color w:val="000000"/>
        </w:rPr>
        <w:t>Формирование комфортной город</w:t>
      </w:r>
      <w:r w:rsidRPr="00021521">
        <w:rPr>
          <w:b/>
          <w:bCs/>
          <w:color w:val="000000"/>
        </w:rPr>
        <w:softHyphen/>
        <w:t xml:space="preserve">ской среды в муниципальном образовании </w:t>
      </w:r>
      <w:r w:rsidR="00C6541F">
        <w:rPr>
          <w:b/>
          <w:bCs/>
          <w:color w:val="000000"/>
        </w:rPr>
        <w:t>«</w:t>
      </w:r>
      <w:r w:rsidRPr="00021521">
        <w:rPr>
          <w:b/>
          <w:bCs/>
          <w:color w:val="000000"/>
        </w:rPr>
        <w:t xml:space="preserve">Городской округ </w:t>
      </w:r>
      <w:r w:rsidR="00C6541F">
        <w:rPr>
          <w:b/>
          <w:bCs/>
          <w:color w:val="000000"/>
        </w:rPr>
        <w:t>«</w:t>
      </w:r>
      <w:r w:rsidRPr="00021521">
        <w:rPr>
          <w:b/>
          <w:bCs/>
          <w:color w:val="000000"/>
        </w:rPr>
        <w:t>Город Нарьян-Мар</w:t>
      </w:r>
      <w:r w:rsidR="00C6541F">
        <w:rPr>
          <w:b/>
          <w:bCs/>
          <w:color w:val="000000"/>
        </w:rPr>
        <w:t>»</w:t>
      </w:r>
    </w:p>
    <w:p w:rsidR="003627ED" w:rsidRPr="003627ED" w:rsidRDefault="002B1BF8" w:rsidP="00EB34E5">
      <w:pPr>
        <w:tabs>
          <w:tab w:val="left" w:pos="0"/>
        </w:tabs>
        <w:ind w:firstLine="709"/>
        <w:jc w:val="both"/>
        <w:rPr>
          <w:b/>
          <w:bCs/>
          <w:color w:val="000000"/>
        </w:rPr>
      </w:pPr>
      <w:r>
        <w:rPr>
          <w:bCs/>
        </w:rPr>
        <w:t>М</w:t>
      </w:r>
      <w:r w:rsidRPr="00C4762B">
        <w:rPr>
          <w:bCs/>
        </w:rPr>
        <w:t>униципальн</w:t>
      </w:r>
      <w:r>
        <w:rPr>
          <w:bCs/>
        </w:rPr>
        <w:t>ая</w:t>
      </w:r>
      <w:r w:rsidRPr="00C4762B">
        <w:rPr>
          <w:bCs/>
        </w:rPr>
        <w:t xml:space="preserve"> программ</w:t>
      </w:r>
      <w:r>
        <w:rPr>
          <w:bCs/>
        </w:rPr>
        <w:t>а</w:t>
      </w:r>
      <w:r w:rsidRPr="00C4762B">
        <w:rPr>
          <w:bCs/>
        </w:rPr>
        <w:t xml:space="preserve"> </w:t>
      </w:r>
      <w:r w:rsidR="003627ED">
        <w:rPr>
          <w:bCs/>
        </w:rPr>
        <w:t>разработана и утверждена постановлением А</w:t>
      </w:r>
      <w:r w:rsidR="003627ED" w:rsidRPr="00C4762B">
        <w:rPr>
          <w:bCs/>
        </w:rPr>
        <w:t xml:space="preserve">дминистрации МО </w:t>
      </w:r>
      <w:r w:rsidR="00C6541F">
        <w:rPr>
          <w:bCs/>
        </w:rPr>
        <w:t>«</w:t>
      </w:r>
      <w:r w:rsidR="003627ED" w:rsidRPr="00C4762B">
        <w:rPr>
          <w:bCs/>
        </w:rPr>
        <w:t xml:space="preserve">Городской округ </w:t>
      </w:r>
      <w:r w:rsidR="00C6541F">
        <w:rPr>
          <w:bCs/>
        </w:rPr>
        <w:t>«</w:t>
      </w:r>
      <w:r w:rsidR="003627ED" w:rsidRPr="00C4762B">
        <w:rPr>
          <w:bCs/>
        </w:rPr>
        <w:t>Г</w:t>
      </w:r>
      <w:r w:rsidR="003627ED">
        <w:rPr>
          <w:bCs/>
        </w:rPr>
        <w:t>ород Нарьян-Мар</w:t>
      </w:r>
      <w:r w:rsidR="00C6541F">
        <w:rPr>
          <w:bCs/>
        </w:rPr>
        <w:t>»</w:t>
      </w:r>
      <w:r w:rsidR="003627ED">
        <w:rPr>
          <w:bCs/>
        </w:rPr>
        <w:t xml:space="preserve"> от 31.08.2018 № 586 в целях </w:t>
      </w:r>
      <w:r w:rsidR="003627ED">
        <w:rPr>
          <w:rFonts w:eastAsiaTheme="minorHAnsi"/>
          <w:lang w:eastAsia="en-US"/>
        </w:rPr>
        <w:t xml:space="preserve">создания благоприятных условий для системного повышения качества и комфорта городской среды на территории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="003627ED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="003627ED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="003627ED">
        <w:rPr>
          <w:rFonts w:eastAsiaTheme="minorHAnsi"/>
          <w:lang w:eastAsia="en-US"/>
        </w:rPr>
        <w:t xml:space="preserve"> и организации мероприятий массового отдыха жителей муниципального образования </w:t>
      </w:r>
      <w:r w:rsidR="00C6541F">
        <w:rPr>
          <w:rFonts w:eastAsiaTheme="minorHAnsi"/>
          <w:lang w:eastAsia="en-US"/>
        </w:rPr>
        <w:t>«</w:t>
      </w:r>
      <w:r w:rsidR="003627ED"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 w:rsidR="003627ED"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="003627ED">
        <w:rPr>
          <w:rFonts w:eastAsiaTheme="minorHAnsi"/>
          <w:lang w:eastAsia="en-US"/>
        </w:rPr>
        <w:t>.</w:t>
      </w:r>
    </w:p>
    <w:p w:rsidR="003627ED" w:rsidRDefault="00EB34E5" w:rsidP="00EB34E5">
      <w:pPr>
        <w:autoSpaceDE w:val="0"/>
        <w:autoSpaceDN w:val="0"/>
        <w:adjustRightInd w:val="0"/>
        <w:ind w:firstLine="709"/>
        <w:jc w:val="both"/>
      </w:pPr>
      <w:r>
        <w:t>Достижение поставленной цели реализуется за счет решения следующих задач:</w:t>
      </w:r>
    </w:p>
    <w:p w:rsidR="00EB34E5" w:rsidRDefault="00EB34E5" w:rsidP="00EB34E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обеспечение формирования единых подходов и ключевых приоритетов формирования комфортной городской среды на территории 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EB34E5" w:rsidRDefault="00EB34E5" w:rsidP="00EB34E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проведения мероприятий по благоустройству территории муниципального образования в соответствии с принятыми правилами благоустройства;</w:t>
      </w:r>
    </w:p>
    <w:p w:rsidR="00EB34E5" w:rsidRDefault="00EB34E5" w:rsidP="00EB34E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вовлечения граждан, организаций в реализацию мероприятий по благоустройству территории муниципального образования.</w:t>
      </w:r>
    </w:p>
    <w:p w:rsidR="00617C0C" w:rsidRDefault="00EB34E5" w:rsidP="00617C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Ответственным исполнителем программы является </w:t>
      </w:r>
      <w:r>
        <w:rPr>
          <w:rFonts w:eastAsiaTheme="minorHAnsi"/>
          <w:lang w:eastAsia="en-US"/>
        </w:rPr>
        <w:t xml:space="preserve">Управление жилищно-коммунального хозяйства Администрации МО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 w:rsidR="00617C0C">
        <w:rPr>
          <w:rFonts w:eastAsiaTheme="minorHAnsi"/>
          <w:lang w:eastAsia="en-US"/>
        </w:rPr>
        <w:t>.</w:t>
      </w:r>
    </w:p>
    <w:p w:rsidR="00617C0C" w:rsidRDefault="00617C0C" w:rsidP="00617C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Соисполнителями программы являются: МКУ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УГХ г.</w:t>
      </w:r>
      <w:r w:rsidR="00E004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Нарьян-Мара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и Отдел по работе с общественными организациями.</w:t>
      </w:r>
    </w:p>
    <w:p w:rsidR="002B1BF8" w:rsidRDefault="002B1BF8" w:rsidP="002B1BF8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>
        <w:t>Финансирование Программы осуществляется за счет средств окружного и городского бюджетов, а также за счет иных источников.</w:t>
      </w:r>
    </w:p>
    <w:p w:rsidR="002B1BF8" w:rsidRPr="00CC4144" w:rsidRDefault="002B1BF8" w:rsidP="002B1BF8">
      <w:pPr>
        <w:ind w:firstLine="709"/>
        <w:jc w:val="both"/>
      </w:pPr>
      <w:r w:rsidRPr="00CC4144">
        <w:t>Рассматриваемая программа включает в себя 2 подпрограммы:</w:t>
      </w:r>
    </w:p>
    <w:p w:rsidR="002B1BF8" w:rsidRDefault="002B1BF8" w:rsidP="002B1BF8">
      <w:pPr>
        <w:ind w:firstLine="708"/>
        <w:jc w:val="both"/>
      </w:pPr>
      <w:r>
        <w:lastRenderedPageBreak/>
        <w:t xml:space="preserve">- подпрограмма 1 </w:t>
      </w:r>
      <w:r w:rsidR="00C6541F">
        <w:t>«</w:t>
      </w:r>
      <w:r w:rsidRPr="00F423AE">
        <w:t xml:space="preserve">Приоритетный проект </w:t>
      </w:r>
      <w:r w:rsidR="00C6541F">
        <w:t>«</w:t>
      </w:r>
      <w:r w:rsidRPr="00F423AE">
        <w:t>Формирование комфортной городской среды (благоустройство дворовых и общественных территорий)</w:t>
      </w:r>
      <w:r w:rsidR="00C6541F">
        <w:t>»</w:t>
      </w:r>
      <w:r>
        <w:t>;</w:t>
      </w:r>
    </w:p>
    <w:p w:rsidR="002B1BF8" w:rsidRPr="00C35326" w:rsidRDefault="002B1BF8" w:rsidP="002B1BF8">
      <w:pPr>
        <w:ind w:firstLine="708"/>
        <w:jc w:val="both"/>
      </w:pPr>
      <w:r>
        <w:t xml:space="preserve">- подпрограмма 2 </w:t>
      </w:r>
      <w:r w:rsidR="00C6541F">
        <w:t>«</w:t>
      </w:r>
      <w:r w:rsidRPr="00F423AE">
        <w:t xml:space="preserve">Приоритетный проект </w:t>
      </w:r>
      <w:r w:rsidR="00C6541F">
        <w:t>«</w:t>
      </w:r>
      <w:r w:rsidRPr="00F423AE">
        <w:t>Формирование комфортной городской среды (благоустройство парков)</w:t>
      </w:r>
      <w:r w:rsidR="00C6541F">
        <w:t>»</w:t>
      </w:r>
      <w:r>
        <w:t>.</w:t>
      </w:r>
    </w:p>
    <w:p w:rsidR="00B80256" w:rsidRDefault="00B80256" w:rsidP="00B80256">
      <w:pPr>
        <w:tabs>
          <w:tab w:val="left" w:pos="0"/>
        </w:tabs>
        <w:ind w:firstLine="709"/>
        <w:jc w:val="right"/>
      </w:pPr>
      <w:r>
        <w:t>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993"/>
        <w:gridCol w:w="850"/>
        <w:gridCol w:w="851"/>
        <w:gridCol w:w="850"/>
        <w:gridCol w:w="851"/>
        <w:gridCol w:w="850"/>
        <w:gridCol w:w="851"/>
      </w:tblGrid>
      <w:tr w:rsidR="00B80256" w:rsidRPr="00DD5C1B" w:rsidTr="00990A8F">
        <w:trPr>
          <w:trHeight w:val="170"/>
          <w:tblHeader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Наименование муниципальных программ (подпрограмм)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D5C1B">
              <w:rPr>
                <w:b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B80256" w:rsidRPr="00DD5C1B" w:rsidTr="00990A8F">
        <w:trPr>
          <w:trHeight w:val="170"/>
          <w:tblHeader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2020г.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2021г.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2022г.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Формирование комфортной го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родской среды в муниципальном об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разовании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 xml:space="preserve">52 683,1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54 600,7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>3,6%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55 051,5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0,8%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55 991,0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1,7%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1.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Приоритетный проект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Формиро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вание комфортной городской среды (благоустройство дворовых и общест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венных территорий)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43 361,4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54 600,7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25,9%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55 051,5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0,8%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55 991,0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1,7%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2.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 xml:space="preserve">Приоритетный проект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Формиро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вание комфортной городской среды (благоустройство парков)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9 321,7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5C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-100,0%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D5C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D6260" w:rsidRDefault="002973A1" w:rsidP="002B1BF8">
      <w:pPr>
        <w:pStyle w:val="a7"/>
        <w:tabs>
          <w:tab w:val="left" w:pos="0"/>
        </w:tabs>
        <w:spacing w:before="120"/>
        <w:ind w:left="0" w:firstLine="720"/>
        <w:contextualSpacing w:val="0"/>
        <w:jc w:val="both"/>
      </w:pPr>
      <w:r>
        <w:rPr>
          <w:bCs/>
        </w:rPr>
        <w:t xml:space="preserve">На реализацию </w:t>
      </w:r>
      <w:r w:rsidRPr="00C4762B">
        <w:rPr>
          <w:bCs/>
        </w:rPr>
        <w:t xml:space="preserve">муниципальной программы </w:t>
      </w:r>
      <w:r w:rsidR="008D6260" w:rsidRPr="00B83687">
        <w:t>в проекте бюджета запланированы бюджетные ассигнования в следующ</w:t>
      </w:r>
      <w:r w:rsidR="008D6260">
        <w:t>их</w:t>
      </w:r>
      <w:r w:rsidR="008D6260" w:rsidRPr="00B83687">
        <w:t xml:space="preserve"> </w:t>
      </w:r>
      <w:r w:rsidR="008D6260">
        <w:t>объемах:</w:t>
      </w:r>
    </w:p>
    <w:p w:rsidR="008D6260" w:rsidRDefault="008D6260" w:rsidP="00905F33">
      <w:pPr>
        <w:autoSpaceDE w:val="0"/>
        <w:autoSpaceDN w:val="0"/>
        <w:adjustRightInd w:val="0"/>
        <w:ind w:firstLine="720"/>
        <w:jc w:val="both"/>
      </w:pPr>
      <w:r>
        <w:t>- на 2021 год – 54 600,7 тыс. рублей,</w:t>
      </w:r>
      <w:r w:rsidRPr="00CB334E">
        <w:rPr>
          <w:bCs/>
        </w:rPr>
        <w:t xml:space="preserve"> </w:t>
      </w:r>
      <w:r>
        <w:rPr>
          <w:bCs/>
        </w:rPr>
        <w:t>что составляет 6,5% от общих расходов городского бюджета на год</w:t>
      </w:r>
      <w:r w:rsidR="008B590C">
        <w:rPr>
          <w:bCs/>
        </w:rPr>
        <w:t>;</w:t>
      </w:r>
    </w:p>
    <w:p w:rsidR="008D6260" w:rsidRDefault="008D6260" w:rsidP="00905F33">
      <w:pPr>
        <w:autoSpaceDE w:val="0"/>
        <w:autoSpaceDN w:val="0"/>
        <w:adjustRightInd w:val="0"/>
        <w:ind w:firstLine="720"/>
        <w:jc w:val="both"/>
      </w:pPr>
      <w:r>
        <w:t>- на 2022 год – 55 051,5 тыс. рублей,</w:t>
      </w:r>
      <w:r w:rsidRPr="00CB334E">
        <w:rPr>
          <w:bCs/>
        </w:rPr>
        <w:t xml:space="preserve"> </w:t>
      </w:r>
      <w:r>
        <w:rPr>
          <w:bCs/>
        </w:rPr>
        <w:t>что составляет 7,3% от общих расходов городского бюджета на год</w:t>
      </w:r>
      <w:r w:rsidR="008B590C">
        <w:rPr>
          <w:bCs/>
        </w:rPr>
        <w:t>;</w:t>
      </w:r>
    </w:p>
    <w:p w:rsidR="008D6260" w:rsidRDefault="008D6260" w:rsidP="00905F33">
      <w:pPr>
        <w:autoSpaceDE w:val="0"/>
        <w:autoSpaceDN w:val="0"/>
        <w:adjustRightInd w:val="0"/>
        <w:ind w:firstLine="720"/>
        <w:jc w:val="both"/>
      </w:pPr>
      <w:r>
        <w:t xml:space="preserve">- на 2023 год – 55 991,0 тыс. рублей, </w:t>
      </w:r>
      <w:r>
        <w:rPr>
          <w:bCs/>
        </w:rPr>
        <w:t>что составляет 7,4% от общих ра</w:t>
      </w:r>
      <w:r w:rsidR="008B590C">
        <w:rPr>
          <w:bCs/>
        </w:rPr>
        <w:t xml:space="preserve">сходов городского бюджета на </w:t>
      </w:r>
      <w:r>
        <w:rPr>
          <w:bCs/>
        </w:rPr>
        <w:t>год.</w:t>
      </w:r>
    </w:p>
    <w:p w:rsidR="0057039D" w:rsidRDefault="0057039D" w:rsidP="00905F33">
      <w:pPr>
        <w:spacing w:before="120"/>
        <w:ind w:firstLine="709"/>
        <w:jc w:val="both"/>
        <w:rPr>
          <w:bCs/>
          <w:color w:val="000000"/>
        </w:rPr>
      </w:pPr>
      <w:r w:rsidRPr="008A5142">
        <w:rPr>
          <w:bCs/>
        </w:rPr>
        <w:t xml:space="preserve">В рамках </w:t>
      </w:r>
      <w:r w:rsidRPr="00331CE1">
        <w:rPr>
          <w:b/>
          <w:bCs/>
          <w:color w:val="000000"/>
        </w:rPr>
        <w:t xml:space="preserve">подпрограммы 1 </w:t>
      </w:r>
      <w:r w:rsidR="00C6541F">
        <w:rPr>
          <w:bCs/>
          <w:color w:val="000000"/>
        </w:rPr>
        <w:t>«</w:t>
      </w:r>
      <w:r w:rsidRPr="00AE3553">
        <w:rPr>
          <w:bCs/>
          <w:color w:val="000000"/>
        </w:rPr>
        <w:t xml:space="preserve">Приоритетный проект </w:t>
      </w:r>
      <w:r w:rsidR="00C6541F">
        <w:rPr>
          <w:bCs/>
          <w:color w:val="000000"/>
        </w:rPr>
        <w:t>«</w:t>
      </w:r>
      <w:r w:rsidRPr="00AE3553">
        <w:rPr>
          <w:bCs/>
          <w:color w:val="000000"/>
        </w:rPr>
        <w:t>Формирование комфортной городской среды (благоустройство дворовых и общественных территорий)</w:t>
      </w:r>
      <w:r w:rsidR="00C6541F">
        <w:rPr>
          <w:bCs/>
          <w:color w:val="000000"/>
        </w:rPr>
        <w:t>»</w:t>
      </w:r>
      <w:r w:rsidRPr="00AE3553">
        <w:rPr>
          <w:bCs/>
          <w:color w:val="000000"/>
        </w:rPr>
        <w:t xml:space="preserve"> </w:t>
      </w:r>
      <w:r w:rsidRPr="008A5142">
        <w:rPr>
          <w:bCs/>
          <w:color w:val="000000"/>
        </w:rPr>
        <w:t>предусмотрены мероприятия по благоустройству территорий</w:t>
      </w:r>
      <w:r>
        <w:rPr>
          <w:bCs/>
          <w:color w:val="000000"/>
        </w:rPr>
        <w:t xml:space="preserve"> на общую сумму 54 600,7 тыс. рублей в том числе:</w:t>
      </w:r>
    </w:p>
    <w:p w:rsidR="0057039D" w:rsidRDefault="0057039D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  <w:color w:val="000000"/>
        </w:rPr>
        <w:tab/>
      </w:r>
      <w:r w:rsidRPr="00A23310">
        <w:rPr>
          <w:bCs/>
          <w:color w:val="000000"/>
        </w:rPr>
        <w:t xml:space="preserve">- </w:t>
      </w:r>
      <w:r>
        <w:rPr>
          <w:bCs/>
          <w:color w:val="000000"/>
        </w:rPr>
        <w:t xml:space="preserve">на </w:t>
      </w:r>
      <w:r>
        <w:rPr>
          <w:rFonts w:eastAsiaTheme="minorHAnsi"/>
          <w:lang w:eastAsia="en-US"/>
        </w:rPr>
        <w:t>благоустройство территорий в сумме 43 103,9 тыс. рублей, из них с</w:t>
      </w:r>
      <w:r w:rsidRPr="00A23310">
        <w:rPr>
          <w:rFonts w:eastAsiaTheme="minorHAnsi"/>
          <w:lang w:eastAsia="en-US"/>
        </w:rPr>
        <w:t>офинансирование расходных обязательств</w:t>
      </w:r>
      <w:r>
        <w:rPr>
          <w:rFonts w:eastAsiaTheme="minorHAnsi"/>
          <w:lang w:eastAsia="en-US"/>
        </w:rPr>
        <w:t xml:space="preserve"> за счет средств окружного бюджета 41 103,9 тыс. рублей;</w:t>
      </w:r>
    </w:p>
    <w:p w:rsidR="0057039D" w:rsidRPr="00A23310" w:rsidRDefault="0057039D" w:rsidP="00905F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- о</w:t>
      </w:r>
      <w:r w:rsidRPr="008347FE">
        <w:rPr>
          <w:sz w:val="22"/>
          <w:szCs w:val="22"/>
        </w:rPr>
        <w:t xml:space="preserve">бустройство детской игровой площадки в районе ДС </w:t>
      </w:r>
      <w:r w:rsidR="00C6541F">
        <w:rPr>
          <w:sz w:val="22"/>
          <w:szCs w:val="22"/>
        </w:rPr>
        <w:t>«</w:t>
      </w:r>
      <w:r w:rsidRPr="008347FE">
        <w:rPr>
          <w:sz w:val="22"/>
          <w:szCs w:val="22"/>
        </w:rPr>
        <w:t>Радуга</w:t>
      </w:r>
      <w:r w:rsidR="00C6541F">
        <w:rPr>
          <w:sz w:val="22"/>
          <w:szCs w:val="22"/>
        </w:rPr>
        <w:t>»</w:t>
      </w:r>
      <w:r>
        <w:rPr>
          <w:sz w:val="22"/>
          <w:szCs w:val="22"/>
        </w:rPr>
        <w:t xml:space="preserve"> в сумме 11 496,8 тыс. рублей</w:t>
      </w:r>
    </w:p>
    <w:p w:rsidR="0057039D" w:rsidRPr="009C53D1" w:rsidRDefault="0057039D" w:rsidP="00905F33">
      <w:pPr>
        <w:ind w:firstLine="709"/>
        <w:jc w:val="both"/>
        <w:rPr>
          <w:color w:val="000000"/>
        </w:rPr>
      </w:pPr>
      <w:r w:rsidRPr="009C53D1">
        <w:rPr>
          <w:bCs/>
          <w:color w:val="000000"/>
        </w:rPr>
        <w:t xml:space="preserve">Реализация мероприятий </w:t>
      </w:r>
      <w:r w:rsidR="00C6541F">
        <w:rPr>
          <w:bCs/>
          <w:color w:val="000000"/>
        </w:rPr>
        <w:t>«</w:t>
      </w:r>
      <w:r w:rsidRPr="009C53D1">
        <w:t>Благоустройство территории в районе ул. Рыбников д.6Б, 3Б</w:t>
      </w:r>
      <w:r w:rsidR="00C6541F">
        <w:t>»</w:t>
      </w:r>
      <w:r w:rsidRPr="009C53D1">
        <w:t xml:space="preserve"> и </w:t>
      </w:r>
      <w:r w:rsidR="00C6541F">
        <w:rPr>
          <w:color w:val="000000"/>
        </w:rPr>
        <w:t>«</w:t>
      </w:r>
      <w:r w:rsidRPr="009C53D1">
        <w:t>Обустройство рекреационной зоны в районе метеостанции</w:t>
      </w:r>
      <w:r w:rsidRPr="009C53D1">
        <w:rPr>
          <w:color w:val="000000"/>
        </w:rPr>
        <w:t xml:space="preserve"> </w:t>
      </w:r>
      <w:r w:rsidR="00C6541F">
        <w:rPr>
          <w:color w:val="000000"/>
        </w:rPr>
        <w:t>«</w:t>
      </w:r>
      <w:r w:rsidRPr="009C53D1">
        <w:rPr>
          <w:color w:val="000000"/>
        </w:rPr>
        <w:t xml:space="preserve"> каждое на сумму 11 986,5 тыс. рублей перенесены с 2021 года на 2022 и 2023 года соотве</w:t>
      </w:r>
      <w:r>
        <w:rPr>
          <w:color w:val="000000"/>
        </w:rPr>
        <w:t>т</w:t>
      </w:r>
      <w:r w:rsidRPr="009C53D1">
        <w:rPr>
          <w:color w:val="000000"/>
        </w:rPr>
        <w:t>ственно.</w:t>
      </w:r>
    </w:p>
    <w:p w:rsidR="0057039D" w:rsidRPr="00A5548D" w:rsidRDefault="0057039D" w:rsidP="00905F33">
      <w:pPr>
        <w:jc w:val="both"/>
        <w:rPr>
          <w:b/>
        </w:rPr>
      </w:pPr>
      <w:r>
        <w:tab/>
      </w:r>
      <w:r w:rsidRPr="009C53D1">
        <w:t xml:space="preserve">На основании изложенного </w:t>
      </w:r>
      <w:r w:rsidRPr="00A5548D">
        <w:rPr>
          <w:b/>
        </w:rPr>
        <w:t xml:space="preserve">предлагаем Администрации МО </w:t>
      </w:r>
      <w:r w:rsidR="00C6541F">
        <w:rPr>
          <w:b/>
        </w:rPr>
        <w:t>«</w:t>
      </w:r>
      <w:r w:rsidRPr="00A5548D">
        <w:rPr>
          <w:b/>
        </w:rPr>
        <w:t xml:space="preserve">Городской округ </w:t>
      </w:r>
      <w:r w:rsidR="00C6541F">
        <w:rPr>
          <w:b/>
        </w:rPr>
        <w:t>«</w:t>
      </w:r>
      <w:r w:rsidRPr="00A5548D">
        <w:rPr>
          <w:b/>
        </w:rPr>
        <w:t>Город Нарьян-Мар</w:t>
      </w:r>
      <w:r w:rsidR="00C6541F">
        <w:rPr>
          <w:b/>
        </w:rPr>
        <w:t>»</w:t>
      </w:r>
      <w:r w:rsidRPr="00A5548D">
        <w:rPr>
          <w:b/>
        </w:rPr>
        <w:t xml:space="preserve"> рассмотреть вопрос о необходимости внесения изменений в значение  целевого показателя муниципальной программы. </w:t>
      </w:r>
    </w:p>
    <w:p w:rsidR="006F5F42" w:rsidRDefault="0057039D" w:rsidP="00460565">
      <w:pPr>
        <w:autoSpaceDE w:val="0"/>
        <w:autoSpaceDN w:val="0"/>
        <w:adjustRightInd w:val="0"/>
        <w:spacing w:before="120"/>
        <w:jc w:val="both"/>
      </w:pPr>
      <w:r>
        <w:rPr>
          <w:bCs/>
        </w:rPr>
        <w:tab/>
        <w:t xml:space="preserve">Финансирование </w:t>
      </w:r>
      <w:r>
        <w:rPr>
          <w:b/>
          <w:bCs/>
        </w:rPr>
        <w:t>подпрограммы</w:t>
      </w:r>
      <w:r w:rsidRPr="00A2748D">
        <w:rPr>
          <w:b/>
          <w:bCs/>
        </w:rPr>
        <w:t xml:space="preserve"> 2 </w:t>
      </w:r>
      <w:r w:rsidR="00C6541F">
        <w:rPr>
          <w:b/>
          <w:bCs/>
          <w:color w:val="000000"/>
        </w:rPr>
        <w:t>«</w:t>
      </w:r>
      <w:r w:rsidRPr="00A2748D">
        <w:rPr>
          <w:b/>
          <w:bCs/>
          <w:color w:val="000000"/>
        </w:rPr>
        <w:t xml:space="preserve">Приоритетный проект </w:t>
      </w:r>
      <w:r w:rsidR="00C6541F">
        <w:rPr>
          <w:b/>
          <w:bCs/>
          <w:color w:val="000000"/>
        </w:rPr>
        <w:t>«</w:t>
      </w:r>
      <w:r w:rsidRPr="00A2748D">
        <w:rPr>
          <w:b/>
          <w:bCs/>
          <w:color w:val="000000"/>
        </w:rPr>
        <w:t>Формирование комфортной городской среды (благоустройство парков)</w:t>
      </w:r>
      <w:r w:rsidR="00C6541F">
        <w:rPr>
          <w:b/>
          <w:bCs/>
          <w:color w:val="000000"/>
        </w:rPr>
        <w:t>»</w:t>
      </w:r>
      <w:r>
        <w:rPr>
          <w:bCs/>
          <w:color w:val="000000"/>
        </w:rPr>
        <w:t xml:space="preserve"> на 2021 год и плановый период проектом решения не предусмотрено.</w:t>
      </w:r>
    </w:p>
    <w:p w:rsidR="006F5F42" w:rsidRDefault="006F5F42" w:rsidP="00905F33">
      <w:pPr>
        <w:autoSpaceDE w:val="0"/>
        <w:autoSpaceDN w:val="0"/>
        <w:adjustRightInd w:val="0"/>
        <w:jc w:val="both"/>
      </w:pPr>
    </w:p>
    <w:p w:rsidR="00C35326" w:rsidRDefault="00C35326" w:rsidP="00905F33">
      <w:pPr>
        <w:autoSpaceDE w:val="0"/>
        <w:autoSpaceDN w:val="0"/>
        <w:adjustRightInd w:val="0"/>
        <w:ind w:firstLine="708"/>
        <w:jc w:val="both"/>
      </w:pPr>
      <w:r w:rsidRPr="00C35326">
        <w:rPr>
          <w:b/>
        </w:rPr>
        <w:t xml:space="preserve">7. </w:t>
      </w:r>
      <w:r w:rsidRPr="00C35326">
        <w:rPr>
          <w:b/>
          <w:bCs/>
          <w:color w:val="000000"/>
        </w:rPr>
        <w:t>Муниципальная</w:t>
      </w:r>
      <w:r w:rsidRPr="00CC4144">
        <w:rPr>
          <w:b/>
          <w:bCs/>
          <w:color w:val="000000"/>
        </w:rPr>
        <w:t xml:space="preserve"> программа </w:t>
      </w:r>
      <w:r w:rsidR="00C6541F">
        <w:rPr>
          <w:b/>
          <w:bCs/>
          <w:color w:val="000000"/>
        </w:rPr>
        <w:t>«</w:t>
      </w:r>
      <w:r w:rsidRPr="00CC4144">
        <w:rPr>
          <w:b/>
          <w:bCs/>
          <w:color w:val="000000"/>
        </w:rPr>
        <w:t xml:space="preserve">Поддержка отдельных категорий граждан муниципального образования </w:t>
      </w:r>
      <w:r w:rsidR="00C6541F">
        <w:rPr>
          <w:b/>
          <w:bCs/>
          <w:color w:val="000000"/>
        </w:rPr>
        <w:t>«</w:t>
      </w:r>
      <w:r w:rsidRPr="00CC4144">
        <w:rPr>
          <w:b/>
          <w:bCs/>
          <w:color w:val="000000"/>
        </w:rPr>
        <w:t xml:space="preserve">Городской округ </w:t>
      </w:r>
      <w:r w:rsidR="00C6541F">
        <w:rPr>
          <w:b/>
          <w:bCs/>
          <w:color w:val="000000"/>
        </w:rPr>
        <w:t>«</w:t>
      </w:r>
      <w:r w:rsidRPr="00CC4144">
        <w:rPr>
          <w:b/>
          <w:bCs/>
          <w:color w:val="000000"/>
        </w:rPr>
        <w:t>Город Нарьян-Мар</w:t>
      </w:r>
      <w:r w:rsidR="00C6541F">
        <w:rPr>
          <w:b/>
          <w:bCs/>
          <w:color w:val="000000"/>
        </w:rPr>
        <w:t>»</w:t>
      </w:r>
    </w:p>
    <w:p w:rsidR="00755393" w:rsidRDefault="00755393" w:rsidP="00905F33">
      <w:pPr>
        <w:ind w:firstLine="709"/>
        <w:jc w:val="both"/>
        <w:rPr>
          <w:rFonts w:eastAsiaTheme="minorHAnsi"/>
          <w:lang w:eastAsia="en-US"/>
        </w:rPr>
      </w:pPr>
      <w:r w:rsidRPr="00B83687">
        <w:t>Муниципальная программа разработана и утверждена</w:t>
      </w:r>
      <w:r>
        <w:t xml:space="preserve"> постановлением Администрации муниципального образования </w:t>
      </w:r>
      <w:r w:rsidR="00C6541F">
        <w:t>«</w:t>
      </w:r>
      <w:r>
        <w:t>Городской</w:t>
      </w:r>
      <w:r w:rsidRPr="00B83687">
        <w:t xml:space="preserve"> </w:t>
      </w:r>
      <w:r>
        <w:t xml:space="preserve">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31.08.2018 № 585 в целях </w:t>
      </w:r>
      <w:r>
        <w:rPr>
          <w:rFonts w:eastAsiaTheme="minorHAnsi"/>
          <w:lang w:eastAsia="en-US"/>
        </w:rPr>
        <w:t xml:space="preserve">создание условий для повышения качества жизни отдельных категорий граждан за счет реализации мер социальной поддержки, установленных правовыми актами муниципального образования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C6541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C6541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755393" w:rsidRPr="00B83687" w:rsidRDefault="00755393" w:rsidP="00905F33">
      <w:pPr>
        <w:autoSpaceDE w:val="0"/>
        <w:autoSpaceDN w:val="0"/>
        <w:adjustRightInd w:val="0"/>
        <w:ind w:firstLine="720"/>
        <w:jc w:val="both"/>
      </w:pPr>
      <w:r w:rsidRPr="00EC7792">
        <w:lastRenderedPageBreak/>
        <w:t>Достижение поставленной цели реализуется за счет решения следующих задач:</w:t>
      </w:r>
    </w:p>
    <w:p w:rsidR="00755393" w:rsidRPr="00CC4144" w:rsidRDefault="00755393" w:rsidP="00905F3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C4144">
        <w:t xml:space="preserve">- </w:t>
      </w:r>
      <w:r w:rsidRPr="00CC4144">
        <w:rPr>
          <w:rFonts w:eastAsia="Calibri"/>
          <w:lang w:eastAsia="en-US"/>
        </w:rPr>
        <w:t xml:space="preserve">создание условий для повышения качества жизни отдельных категорий граждан за счет реализации мер социальной поддержки, установленных правовыми актами муниципального образования </w:t>
      </w:r>
      <w:r w:rsidR="00C6541F">
        <w:rPr>
          <w:rFonts w:eastAsia="Calibri"/>
          <w:lang w:eastAsia="en-US"/>
        </w:rPr>
        <w:t>«</w:t>
      </w:r>
      <w:r w:rsidRPr="00CC4144">
        <w:rPr>
          <w:rFonts w:eastAsia="Calibri"/>
          <w:lang w:eastAsia="en-US"/>
        </w:rPr>
        <w:t xml:space="preserve">Городской округ </w:t>
      </w:r>
      <w:r w:rsidR="00C6541F">
        <w:rPr>
          <w:rFonts w:eastAsia="Calibri"/>
          <w:lang w:eastAsia="en-US"/>
        </w:rPr>
        <w:t>«</w:t>
      </w:r>
      <w:r w:rsidRPr="00CC4144">
        <w:rPr>
          <w:rFonts w:eastAsia="Calibri"/>
          <w:lang w:eastAsia="en-US"/>
        </w:rPr>
        <w:t>Город Нарьян-Мар</w:t>
      </w:r>
      <w:r w:rsidR="00C6541F">
        <w:rPr>
          <w:rFonts w:eastAsia="Calibri"/>
          <w:lang w:eastAsia="en-US"/>
        </w:rPr>
        <w:t>»</w:t>
      </w:r>
      <w:r w:rsidRPr="00CC4144">
        <w:rPr>
          <w:rFonts w:eastAsia="Calibri"/>
          <w:lang w:eastAsia="en-US"/>
        </w:rPr>
        <w:t>;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C4144">
        <w:rPr>
          <w:rFonts w:eastAsia="Calibri"/>
          <w:bCs/>
          <w:lang w:eastAsia="en-US"/>
        </w:rPr>
        <w:t>- обеспечение выплаты пенсии (доплаты к пенсии) за выслугу лет лицам, замещавшим должности муниципальной службы и выборные должности местного самоуправления</w:t>
      </w:r>
      <w:r w:rsidRPr="00CC4144">
        <w:rPr>
          <w:rFonts w:eastAsia="Calibri"/>
          <w:lang w:eastAsia="en-US"/>
        </w:rPr>
        <w:t>.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Ответственным исполнителем муниципальной программы является Управление организационно-информационного обеспечения Администрации МО </w:t>
      </w:r>
      <w:r w:rsidR="00C6541F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Городской округ </w:t>
      </w:r>
      <w:r w:rsidR="00C6541F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Город Нарьян-Мар</w:t>
      </w:r>
      <w:r w:rsidR="00C6541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755393" w:rsidRDefault="00755393" w:rsidP="00905F3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Соисполнителем муниципальной программы – Управление делами Администрации МО </w:t>
      </w:r>
      <w:r w:rsidR="00C6541F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Городской округ </w:t>
      </w:r>
      <w:r w:rsidR="00C6541F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Город Нарьян-Мар</w:t>
      </w:r>
      <w:r w:rsidR="00C6541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CE1C33" w:rsidRPr="00CC4144" w:rsidRDefault="00CE1C33" w:rsidP="00CE1C33">
      <w:pPr>
        <w:ind w:firstLine="709"/>
        <w:jc w:val="both"/>
      </w:pPr>
      <w:r w:rsidRPr="00CC4144">
        <w:t>Рассматриваемая программа включает в себя 2 подпрограммы:</w:t>
      </w:r>
    </w:p>
    <w:p w:rsidR="00CE1C33" w:rsidRPr="00CC4144" w:rsidRDefault="00CE1C33" w:rsidP="00CE1C33">
      <w:pPr>
        <w:ind w:firstLine="709"/>
        <w:jc w:val="both"/>
      </w:pPr>
      <w:r w:rsidRPr="00CC4144">
        <w:t xml:space="preserve">- подпрограмма 1 </w:t>
      </w:r>
      <w:r w:rsidR="00C6541F">
        <w:t>«</w:t>
      </w:r>
      <w:r w:rsidRPr="00CC4144">
        <w:t>Поддержка отдельных категорий граждан</w:t>
      </w:r>
      <w:r w:rsidR="00C6541F">
        <w:t>»</w:t>
      </w:r>
      <w:r w:rsidRPr="00CC4144">
        <w:t>;</w:t>
      </w:r>
    </w:p>
    <w:p w:rsidR="00CE1C33" w:rsidRPr="00CC4144" w:rsidRDefault="00CE1C33" w:rsidP="00CE1C33">
      <w:pPr>
        <w:ind w:firstLine="709"/>
        <w:jc w:val="both"/>
      </w:pPr>
      <w:r w:rsidRPr="00CC4144">
        <w:t xml:space="preserve">- подпрограмма 2 </w:t>
      </w:r>
      <w:r w:rsidR="00C6541F">
        <w:t>«</w:t>
      </w:r>
      <w:r w:rsidRPr="00CC4144">
        <w:t>Пенсионное обеспечение отдельных категорий граждан</w:t>
      </w:r>
      <w:r w:rsidR="00C6541F">
        <w:t>»</w:t>
      </w:r>
      <w:r w:rsidRPr="00CC4144">
        <w:t>.</w:t>
      </w:r>
    </w:p>
    <w:p w:rsidR="00B80256" w:rsidRDefault="00B80256" w:rsidP="00B80256">
      <w:pPr>
        <w:tabs>
          <w:tab w:val="left" w:pos="0"/>
        </w:tabs>
        <w:ind w:firstLine="709"/>
        <w:jc w:val="right"/>
      </w:pPr>
      <w:r>
        <w:t>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993"/>
        <w:gridCol w:w="850"/>
        <w:gridCol w:w="851"/>
        <w:gridCol w:w="850"/>
        <w:gridCol w:w="851"/>
        <w:gridCol w:w="850"/>
        <w:gridCol w:w="851"/>
      </w:tblGrid>
      <w:tr w:rsidR="00B80256" w:rsidRPr="00DD5C1B" w:rsidTr="00990A8F">
        <w:trPr>
          <w:trHeight w:val="170"/>
          <w:tblHeader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Наименование муниципальных программ (подпрограмм)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D5C1B">
              <w:rPr>
                <w:b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2021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2022 год (проект)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>2023 год (проект)</w:t>
            </w:r>
          </w:p>
        </w:tc>
      </w:tr>
      <w:tr w:rsidR="00B80256" w:rsidRPr="00DD5C1B" w:rsidTr="00990A8F">
        <w:trPr>
          <w:trHeight w:val="170"/>
          <w:tblHeader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2020г.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2021г.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D5C1B">
              <w:rPr>
                <w:color w:val="000000"/>
                <w:sz w:val="18"/>
                <w:szCs w:val="18"/>
              </w:rPr>
              <w:t>рост/спад к уровню 2022г.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Поддержка отдельных категорий граждан муниципального образования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DD5C1B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 xml:space="preserve">40 564,7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41 476,9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E37FD7">
              <w:rPr>
                <w:b/>
                <w:bCs/>
                <w:sz w:val="18"/>
                <w:szCs w:val="18"/>
              </w:rPr>
              <w:t>2,2%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41 374,9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-0,2%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 xml:space="preserve">41 602,9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b/>
                <w:bCs/>
                <w:sz w:val="18"/>
                <w:szCs w:val="18"/>
              </w:rPr>
            </w:pPr>
            <w:r w:rsidRPr="00DD5C1B">
              <w:rPr>
                <w:b/>
                <w:bCs/>
                <w:sz w:val="18"/>
                <w:szCs w:val="18"/>
              </w:rPr>
              <w:t>0,6%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1.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Поддержка отдельных категорий граждан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5 480,0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6 292,7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14,8%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6 190,7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-1,6%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6 418,7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>3,7%</w:t>
            </w:r>
          </w:p>
        </w:tc>
      </w:tr>
      <w:tr w:rsidR="00B80256" w:rsidRPr="00DD5C1B" w:rsidTr="00990A8F">
        <w:trPr>
          <w:trHeight w:val="170"/>
        </w:trPr>
        <w:tc>
          <w:tcPr>
            <w:tcW w:w="3417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D5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D5C1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D5C1B">
              <w:rPr>
                <w:color w:val="000000"/>
                <w:sz w:val="18"/>
                <w:szCs w:val="18"/>
              </w:rPr>
              <w:t xml:space="preserve"> 2.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DD5C1B">
              <w:rPr>
                <w:color w:val="000000"/>
                <w:sz w:val="18"/>
                <w:szCs w:val="18"/>
              </w:rPr>
              <w:t>Пенсионное обеспечение отдель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DD5C1B">
              <w:rPr>
                <w:color w:val="000000"/>
                <w:sz w:val="18"/>
                <w:szCs w:val="18"/>
              </w:rPr>
              <w:t>ных категорий граждан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 xml:space="preserve">35 084,7 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35 184,2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E37FD7" w:rsidRDefault="00B80256" w:rsidP="00990A8F">
            <w:pPr>
              <w:jc w:val="right"/>
              <w:outlineLvl w:val="0"/>
              <w:rPr>
                <w:sz w:val="18"/>
                <w:szCs w:val="18"/>
              </w:rPr>
            </w:pPr>
            <w:r w:rsidRPr="00E37FD7">
              <w:rPr>
                <w:sz w:val="18"/>
                <w:szCs w:val="18"/>
              </w:rPr>
              <w:t>0,3%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35 184,2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ind w:left="-108"/>
              <w:jc w:val="right"/>
              <w:rPr>
                <w:sz w:val="18"/>
                <w:szCs w:val="18"/>
              </w:rPr>
            </w:pPr>
            <w:r w:rsidRPr="00DD5C1B">
              <w:rPr>
                <w:sz w:val="18"/>
                <w:szCs w:val="18"/>
              </w:rPr>
              <w:t xml:space="preserve">35 184,2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0256" w:rsidRPr="00DD5C1B" w:rsidRDefault="00B80256" w:rsidP="0099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55393" w:rsidRDefault="00755393" w:rsidP="00905F33">
      <w:pPr>
        <w:pStyle w:val="a7"/>
        <w:tabs>
          <w:tab w:val="left" w:pos="0"/>
        </w:tabs>
        <w:spacing w:before="120"/>
        <w:ind w:left="0" w:firstLine="720"/>
        <w:jc w:val="both"/>
      </w:pPr>
      <w:r>
        <w:rPr>
          <w:bCs/>
        </w:rPr>
        <w:t xml:space="preserve">На реализацию </w:t>
      </w:r>
      <w:r w:rsidRPr="00C4762B">
        <w:rPr>
          <w:bCs/>
        </w:rPr>
        <w:t>муниципальной программы</w:t>
      </w:r>
      <w:r w:rsidRPr="00C35326">
        <w:rPr>
          <w:bCs/>
        </w:rPr>
        <w:t xml:space="preserve"> </w:t>
      </w:r>
      <w:r w:rsidRPr="00B83687">
        <w:t>в проекте бюджета запланированы бюджетные ассигнования в следующ</w:t>
      </w:r>
      <w:r>
        <w:t>их</w:t>
      </w:r>
      <w:r w:rsidRPr="00B83687">
        <w:t xml:space="preserve"> </w:t>
      </w:r>
      <w:r>
        <w:t>объемах:</w:t>
      </w:r>
    </w:p>
    <w:p w:rsidR="00755393" w:rsidRDefault="00755393" w:rsidP="00905F33">
      <w:pPr>
        <w:autoSpaceDE w:val="0"/>
        <w:autoSpaceDN w:val="0"/>
        <w:adjustRightInd w:val="0"/>
        <w:ind w:firstLine="720"/>
        <w:jc w:val="both"/>
      </w:pPr>
      <w:r>
        <w:t>- на 2021 год – 41 476,9 тыс. рублей,</w:t>
      </w:r>
      <w:r w:rsidRPr="00CB334E">
        <w:rPr>
          <w:bCs/>
        </w:rPr>
        <w:t xml:space="preserve"> </w:t>
      </w:r>
      <w:r>
        <w:rPr>
          <w:bCs/>
        </w:rPr>
        <w:t>что составляет 4,9% от общих расходов городского бюджета на год.</w:t>
      </w:r>
    </w:p>
    <w:p w:rsidR="00755393" w:rsidRDefault="00755393" w:rsidP="00905F33">
      <w:pPr>
        <w:autoSpaceDE w:val="0"/>
        <w:autoSpaceDN w:val="0"/>
        <w:adjustRightInd w:val="0"/>
        <w:ind w:firstLine="720"/>
        <w:jc w:val="both"/>
      </w:pPr>
      <w:r>
        <w:t>- на 2022 год – 41 374,9 тыс. рублей,</w:t>
      </w:r>
      <w:r w:rsidRPr="00CB334E">
        <w:rPr>
          <w:bCs/>
        </w:rPr>
        <w:t xml:space="preserve"> </w:t>
      </w:r>
      <w:r>
        <w:rPr>
          <w:bCs/>
        </w:rPr>
        <w:t>что составляет 5,5% от общих расходов городского бюджета на год.</w:t>
      </w:r>
    </w:p>
    <w:p w:rsidR="00755393" w:rsidRDefault="00755393" w:rsidP="00905F33">
      <w:pPr>
        <w:autoSpaceDE w:val="0"/>
        <w:autoSpaceDN w:val="0"/>
        <w:adjustRightInd w:val="0"/>
        <w:ind w:firstLine="720"/>
        <w:jc w:val="both"/>
      </w:pPr>
      <w:r>
        <w:t xml:space="preserve">- на 2023 год – 41 602,9 тыс. рублей, </w:t>
      </w:r>
      <w:r>
        <w:rPr>
          <w:bCs/>
        </w:rPr>
        <w:t>что составляет 5,5% от общих расходов городского бюджета на год.</w:t>
      </w:r>
    </w:p>
    <w:p w:rsidR="00755393" w:rsidRPr="00CC4144" w:rsidRDefault="00755393" w:rsidP="00905F33">
      <w:pPr>
        <w:ind w:firstLine="709"/>
        <w:jc w:val="both"/>
      </w:pPr>
      <w:r w:rsidRPr="00CC4144">
        <w:t xml:space="preserve">Финансовое обеспечение расходных обязательств муниципального образования по программным мероприятиям осуществляется за счет средств городского бюджета на основании следующих правовых актов МО </w:t>
      </w:r>
      <w:r w:rsidR="00C6541F">
        <w:t>«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: </w:t>
      </w:r>
    </w:p>
    <w:p w:rsidR="00755393" w:rsidRPr="00CC4144" w:rsidRDefault="00755393" w:rsidP="00905F33">
      <w:pPr>
        <w:ind w:firstLine="709"/>
        <w:jc w:val="both"/>
      </w:pPr>
      <w:r w:rsidRPr="00CC4144">
        <w:t>-</w:t>
      </w:r>
      <w:r w:rsidR="000F66AC">
        <w:t xml:space="preserve"> </w:t>
      </w:r>
      <w:r w:rsidRPr="00CC4144">
        <w:t>р</w:t>
      </w:r>
      <w:r w:rsidRPr="00CC4144">
        <w:rPr>
          <w:color w:val="000000"/>
        </w:rPr>
        <w:t>ешения</w:t>
      </w:r>
      <w:r w:rsidRPr="00CC4144">
        <w:t xml:space="preserve"> Совета городского округа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от 27.02.2006 № 45-п </w:t>
      </w:r>
      <w:r w:rsidR="00C6541F">
        <w:t>«</w:t>
      </w:r>
      <w:r w:rsidRPr="00CC4144">
        <w:t xml:space="preserve">Об утверждении Положения </w:t>
      </w:r>
      <w:r w:rsidR="00C6541F">
        <w:t>«</w:t>
      </w:r>
      <w:r w:rsidRPr="00CC4144">
        <w:t>О Почетной грамоте МО </w:t>
      </w:r>
      <w:r w:rsidR="00C6541F">
        <w:t>»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; </w:t>
      </w:r>
    </w:p>
    <w:p w:rsidR="00755393" w:rsidRPr="00CC4144" w:rsidRDefault="00755393" w:rsidP="00905F33">
      <w:pPr>
        <w:ind w:firstLine="709"/>
        <w:jc w:val="both"/>
      </w:pPr>
      <w:r w:rsidRPr="00CC4144">
        <w:rPr>
          <w:color w:val="000000"/>
        </w:rPr>
        <w:t>-</w:t>
      </w:r>
      <w:r w:rsidR="000F66AC">
        <w:rPr>
          <w:color w:val="000000"/>
        </w:rPr>
        <w:t xml:space="preserve"> </w:t>
      </w:r>
      <w:r w:rsidRPr="00CC4144">
        <w:rPr>
          <w:color w:val="000000"/>
        </w:rPr>
        <w:t>решения</w:t>
      </w:r>
      <w:r w:rsidRPr="00CC4144">
        <w:t xml:space="preserve"> Совета городского округа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от 27.02.2006 № 44-п </w:t>
      </w:r>
      <w:r w:rsidR="00C6541F">
        <w:t>«</w:t>
      </w:r>
      <w:r w:rsidRPr="00CC4144">
        <w:t xml:space="preserve">О присвоении звания </w:t>
      </w:r>
      <w:r w:rsidR="00C6541F">
        <w:t>«</w:t>
      </w:r>
      <w:r w:rsidRPr="00CC4144">
        <w:t>Ветеран города Нарьян-Мара</w:t>
      </w:r>
      <w:r w:rsidR="00C6541F">
        <w:t>»</w:t>
      </w:r>
      <w:r w:rsidRPr="00CC4144">
        <w:t>;</w:t>
      </w:r>
    </w:p>
    <w:p w:rsidR="00755393" w:rsidRPr="00CC4144" w:rsidRDefault="00755393" w:rsidP="00905F33">
      <w:pPr>
        <w:ind w:firstLine="709"/>
        <w:jc w:val="both"/>
      </w:pPr>
      <w:r w:rsidRPr="00CC4144">
        <w:rPr>
          <w:color w:val="000000"/>
        </w:rPr>
        <w:t>-</w:t>
      </w:r>
      <w:r w:rsidR="000F66AC">
        <w:rPr>
          <w:color w:val="000000"/>
        </w:rPr>
        <w:t xml:space="preserve"> </w:t>
      </w:r>
      <w:r w:rsidRPr="00CC4144">
        <w:rPr>
          <w:color w:val="000000"/>
        </w:rPr>
        <w:t>решения</w:t>
      </w:r>
      <w:r w:rsidRPr="00CC4144">
        <w:t xml:space="preserve"> Совета городского округа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от 23.04.2013 № 551-р </w:t>
      </w:r>
      <w:r w:rsidR="00C6541F">
        <w:t>«</w:t>
      </w:r>
      <w:r w:rsidRPr="00CC4144">
        <w:t xml:space="preserve">Об утверждении положения </w:t>
      </w:r>
      <w:r w:rsidR="00C6541F">
        <w:t>«</w:t>
      </w:r>
      <w:r w:rsidRPr="00CC4144">
        <w:t>О Почетном гражданине города Нарьян-Мара</w:t>
      </w:r>
      <w:r w:rsidR="00C6541F">
        <w:t>»</w:t>
      </w:r>
      <w:r w:rsidRPr="00CC4144">
        <w:t>;</w:t>
      </w:r>
    </w:p>
    <w:p w:rsidR="00755393" w:rsidRPr="00CC4144" w:rsidRDefault="00755393" w:rsidP="00905F33">
      <w:pPr>
        <w:ind w:firstLine="709"/>
        <w:jc w:val="both"/>
      </w:pPr>
      <w:r w:rsidRPr="00CC4144">
        <w:rPr>
          <w:color w:val="000000"/>
        </w:rPr>
        <w:t>-</w:t>
      </w:r>
      <w:r w:rsidR="000F66AC">
        <w:rPr>
          <w:color w:val="000000"/>
        </w:rPr>
        <w:t xml:space="preserve"> </w:t>
      </w:r>
      <w:r w:rsidRPr="00CC4144">
        <w:rPr>
          <w:color w:val="000000"/>
        </w:rPr>
        <w:t>решения</w:t>
      </w:r>
      <w:r w:rsidRPr="00CC4144">
        <w:t xml:space="preserve"> Совета городского округа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от 27.11.2014 № 31-р </w:t>
      </w:r>
      <w:r w:rsidR="00C6541F">
        <w:t>«</w:t>
      </w:r>
      <w:r w:rsidRPr="00CC4144">
        <w:t xml:space="preserve">Об учреждении награды муниципального образования </w:t>
      </w:r>
      <w:r w:rsidR="00C6541F">
        <w:t>«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</w:t>
      </w:r>
      <w:r>
        <w:t>–</w:t>
      </w:r>
      <w:r w:rsidRPr="00CC4144">
        <w:t xml:space="preserve"> знак отличия </w:t>
      </w:r>
      <w:r w:rsidR="00C6541F">
        <w:t>«</w:t>
      </w:r>
      <w:r w:rsidRPr="00CC4144">
        <w:t>За заслуги перед городом Нарьян-Маром</w:t>
      </w:r>
      <w:r w:rsidR="00C6541F">
        <w:t>»</w:t>
      </w:r>
      <w:r w:rsidRPr="00CC4144">
        <w:t>;</w:t>
      </w:r>
    </w:p>
    <w:p w:rsidR="00755393" w:rsidRPr="00CC4144" w:rsidRDefault="00755393" w:rsidP="00905F33">
      <w:pPr>
        <w:ind w:firstLine="709"/>
        <w:jc w:val="both"/>
      </w:pPr>
      <w:r w:rsidRPr="00CC4144">
        <w:t xml:space="preserve">- </w:t>
      </w:r>
      <w:r w:rsidRPr="00CC4144">
        <w:rPr>
          <w:color w:val="000000"/>
        </w:rPr>
        <w:t>постановления</w:t>
      </w:r>
      <w:r w:rsidRPr="00CC4144">
        <w:t xml:space="preserve"> Администрации МО </w:t>
      </w:r>
      <w:r w:rsidR="00C6541F">
        <w:t>«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от 15.08.2018 № 532 </w:t>
      </w:r>
      <w:r w:rsidR="00C6541F">
        <w:t>«</w:t>
      </w:r>
      <w:r w:rsidRPr="00CC4144">
        <w:t>Об утверждении Порядка предоставления единовременной выплаты отдельным категориям граждан</w:t>
      </w:r>
      <w:r w:rsidR="00C6541F">
        <w:t>»</w:t>
      </w:r>
      <w:r w:rsidRPr="00CC4144">
        <w:t>;</w:t>
      </w:r>
    </w:p>
    <w:p w:rsidR="00755393" w:rsidRPr="00CC4144" w:rsidRDefault="00755393" w:rsidP="00905F33">
      <w:pPr>
        <w:ind w:firstLine="709"/>
        <w:jc w:val="both"/>
      </w:pPr>
      <w:r w:rsidRPr="00CC4144">
        <w:t>- п</w:t>
      </w:r>
      <w:r w:rsidRPr="00CC4144">
        <w:rPr>
          <w:bCs/>
        </w:rPr>
        <w:t xml:space="preserve">остановления администрации муниципального образования </w:t>
      </w:r>
      <w:r w:rsidR="00C6541F">
        <w:rPr>
          <w:bCs/>
        </w:rPr>
        <w:t>«</w:t>
      </w:r>
      <w:r w:rsidRPr="00CC4144">
        <w:rPr>
          <w:bCs/>
        </w:rPr>
        <w:t xml:space="preserve">Городской округ </w:t>
      </w:r>
      <w:r w:rsidR="00C6541F">
        <w:rPr>
          <w:bCs/>
        </w:rPr>
        <w:t>«</w:t>
      </w:r>
      <w:r w:rsidRPr="00CC4144">
        <w:rPr>
          <w:bCs/>
        </w:rPr>
        <w:t>Город Нарьян-Мара</w:t>
      </w:r>
      <w:r w:rsidR="00C6541F">
        <w:rPr>
          <w:bCs/>
        </w:rPr>
        <w:t>»</w:t>
      </w:r>
      <w:r w:rsidRPr="00CC4144">
        <w:rPr>
          <w:bCs/>
        </w:rPr>
        <w:t xml:space="preserve"> от 04.12.2018 № 941 </w:t>
      </w:r>
      <w:r w:rsidR="00C6541F">
        <w:rPr>
          <w:bCs/>
        </w:rPr>
        <w:t>«</w:t>
      </w:r>
      <w:r w:rsidRPr="00CC4144">
        <w:rPr>
          <w:bCs/>
        </w:rPr>
        <w:t xml:space="preserve">О принятии расходных обязательств в рамках </w:t>
      </w:r>
      <w:r w:rsidRPr="00CC4144">
        <w:rPr>
          <w:bCs/>
        </w:rPr>
        <w:lastRenderedPageBreak/>
        <w:t>осуществления дополнительных мер социальной поддержки и социальной помощи для отдельных категорий граждан вне зависимости от наличия в федеральных законах положений, устанавливающих указанное право</w:t>
      </w:r>
      <w:r w:rsidR="00C6541F">
        <w:rPr>
          <w:bCs/>
        </w:rPr>
        <w:t>»</w:t>
      </w:r>
      <w:r w:rsidRPr="00CC4144">
        <w:t>;</w:t>
      </w:r>
    </w:p>
    <w:p w:rsidR="00755393" w:rsidRPr="00CC4144" w:rsidRDefault="00755393" w:rsidP="00905F33">
      <w:pPr>
        <w:ind w:firstLine="709"/>
        <w:jc w:val="both"/>
      </w:pPr>
      <w:r w:rsidRPr="00CC4144">
        <w:t>-</w:t>
      </w:r>
      <w:r w:rsidR="000F66AC">
        <w:t xml:space="preserve"> </w:t>
      </w:r>
      <w:r w:rsidRPr="00CC4144">
        <w:t>п</w:t>
      </w:r>
      <w:r w:rsidRPr="00CC4144">
        <w:rPr>
          <w:color w:val="000000"/>
        </w:rPr>
        <w:t>остановления</w:t>
      </w:r>
      <w:r w:rsidRPr="00CC4144">
        <w:t xml:space="preserve"> Администрации МО </w:t>
      </w:r>
      <w:r w:rsidR="00C6541F">
        <w:t>«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от 14.11.2017 № 1282 </w:t>
      </w:r>
      <w:r w:rsidR="00C6541F">
        <w:t>«</w:t>
      </w:r>
      <w:r w:rsidRPr="00CC4144">
        <w:t xml:space="preserve">Об утверждении Порядка предоставления ежемесячной компенсационной социальной выплаты лицам, имеющим звание </w:t>
      </w:r>
      <w:r w:rsidR="00C6541F">
        <w:t>«</w:t>
      </w:r>
      <w:r w:rsidRPr="00CC4144">
        <w:t>Почетный гражданин города Нарьян-Мара</w:t>
      </w:r>
      <w:r w:rsidR="00C6541F">
        <w:t>»</w:t>
      </w:r>
      <w:r w:rsidRPr="00CC4144">
        <w:t xml:space="preserve">; </w:t>
      </w:r>
    </w:p>
    <w:p w:rsidR="00755393" w:rsidRPr="00CC4144" w:rsidRDefault="00755393" w:rsidP="00905F33">
      <w:pPr>
        <w:ind w:firstLine="709"/>
        <w:jc w:val="both"/>
      </w:pPr>
      <w:r w:rsidRPr="00CC4144">
        <w:t>-</w:t>
      </w:r>
      <w:r w:rsidR="000F66AC">
        <w:t xml:space="preserve"> </w:t>
      </w:r>
      <w:r w:rsidRPr="00CC4144">
        <w:t>п</w:t>
      </w:r>
      <w:r w:rsidRPr="00CC4144">
        <w:rPr>
          <w:color w:val="000000"/>
        </w:rPr>
        <w:t>остановления</w:t>
      </w:r>
      <w:r w:rsidRPr="00CC4144">
        <w:t xml:space="preserve"> Администрации МО </w:t>
      </w:r>
      <w:r w:rsidR="00C6541F">
        <w:t>»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от 07.12.2018 № 969 </w:t>
      </w:r>
      <w:r w:rsidR="00C6541F">
        <w:t>«</w:t>
      </w:r>
      <w:r w:rsidRPr="00CC4144">
        <w:t>Об утверждении Порядка предоставления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C6541F">
        <w:t>»</w:t>
      </w:r>
      <w:r w:rsidRPr="00CC4144">
        <w:t>.</w:t>
      </w:r>
    </w:p>
    <w:p w:rsidR="00755393" w:rsidRPr="000F66AC" w:rsidRDefault="000F66AC" w:rsidP="00905F33">
      <w:pPr>
        <w:tabs>
          <w:tab w:val="left" w:pos="0"/>
        </w:tabs>
        <w:spacing w:before="120"/>
        <w:ind w:firstLine="709"/>
        <w:jc w:val="both"/>
      </w:pPr>
      <w:r w:rsidRPr="000F66AC">
        <w:t>В</w:t>
      </w:r>
      <w:r w:rsidR="00755393" w:rsidRPr="00CC4144">
        <w:rPr>
          <w:b/>
        </w:rPr>
        <w:t xml:space="preserve"> Подпрограмм</w:t>
      </w:r>
      <w:r>
        <w:rPr>
          <w:b/>
        </w:rPr>
        <w:t>у</w:t>
      </w:r>
      <w:r w:rsidR="00755393" w:rsidRPr="00CC4144">
        <w:rPr>
          <w:b/>
        </w:rPr>
        <w:t xml:space="preserve"> 1 </w:t>
      </w:r>
      <w:r w:rsidR="00C6541F">
        <w:t>«</w:t>
      </w:r>
      <w:r w:rsidR="00755393" w:rsidRPr="000F66AC">
        <w:t>Поддержка отдельных категорий граждан</w:t>
      </w:r>
      <w:r w:rsidR="00C6541F">
        <w:t>»</w:t>
      </w:r>
      <w:r>
        <w:t xml:space="preserve"> </w:t>
      </w:r>
      <w:r w:rsidR="00755393" w:rsidRPr="005716A2">
        <w:t>включены расходы на финансовое обеспечение расходных обязательств муниципального образования</w:t>
      </w:r>
      <w:r w:rsidR="00755393" w:rsidRPr="005716A2">
        <w:rPr>
          <w:rFonts w:eastAsia="Calibri"/>
          <w:lang w:eastAsia="en-US"/>
        </w:rPr>
        <w:t>, направленных на социальную поддержку населения города Нарьян-Мара за счет средств городского бюджета</w:t>
      </w:r>
      <w:r w:rsidR="002B3CEA">
        <w:rPr>
          <w:rFonts w:eastAsia="Calibri"/>
          <w:lang w:eastAsia="en-US"/>
        </w:rPr>
        <w:t xml:space="preserve">, </w:t>
      </w:r>
      <w:r w:rsidR="00755393" w:rsidRPr="005E4A78">
        <w:t>в пределах сумм, предусмот</w:t>
      </w:r>
      <w:r w:rsidR="005E4A78" w:rsidRPr="005E4A78">
        <w:t>ренных решением о бюджете на 2020</w:t>
      </w:r>
      <w:r w:rsidR="00755393" w:rsidRPr="005E4A78">
        <w:t xml:space="preserve"> год</w:t>
      </w:r>
      <w:r w:rsidR="00755393" w:rsidRPr="005E4A78">
        <w:rPr>
          <w:rFonts w:eastAsia="Calibri"/>
          <w:lang w:eastAsia="en-US"/>
        </w:rPr>
        <w:t>.</w:t>
      </w:r>
      <w:r w:rsidR="00755393" w:rsidRPr="00CC4144">
        <w:rPr>
          <w:rFonts w:eastAsia="Calibri"/>
          <w:lang w:eastAsia="en-US"/>
        </w:rPr>
        <w:t xml:space="preserve"> </w:t>
      </w:r>
    </w:p>
    <w:p w:rsidR="00755393" w:rsidRPr="00CC4144" w:rsidRDefault="00755393" w:rsidP="00905F33">
      <w:pPr>
        <w:ind w:firstLine="709"/>
        <w:jc w:val="both"/>
      </w:pPr>
      <w:r w:rsidRPr="00CC4144">
        <w:t xml:space="preserve">Бюджетные ассигнования на реализацию мероприятий Подпрограммы 1 запланированы по основному мероприятию </w:t>
      </w:r>
      <w:r w:rsidR="00C6541F">
        <w:t>«</w:t>
      </w:r>
      <w:r w:rsidRPr="00CC4144">
        <w:t>Выплаты, осуществляемые в рамках предоставления мер поддержки отдельным категориям граждан</w:t>
      </w:r>
      <w:r w:rsidR="00C6541F">
        <w:t>»</w:t>
      </w:r>
      <w:r w:rsidRPr="00CC4144">
        <w:t xml:space="preserve"> в сумме:</w:t>
      </w:r>
    </w:p>
    <w:p w:rsidR="00755393" w:rsidRPr="00CC4144" w:rsidRDefault="00755393" w:rsidP="00905F33">
      <w:pPr>
        <w:ind w:firstLine="709"/>
        <w:jc w:val="both"/>
      </w:pPr>
      <w:r w:rsidRPr="00CC4144">
        <w:t>- на 202</w:t>
      </w:r>
      <w:r>
        <w:t>1</w:t>
      </w:r>
      <w:r w:rsidRPr="00CC4144">
        <w:t xml:space="preserve"> год в сумме </w:t>
      </w:r>
      <w:r>
        <w:t xml:space="preserve">6 292,7 </w:t>
      </w:r>
      <w:r w:rsidRPr="00CC4144">
        <w:t>тыс. рублей</w:t>
      </w:r>
      <w:r>
        <w:t>, что на 812,7 тыс. рублей или на 14,8% больше по отношению к 2020 году (5480,0 тыс.</w:t>
      </w:r>
      <w:r w:rsidR="000F66AC">
        <w:t xml:space="preserve"> </w:t>
      </w:r>
      <w:r>
        <w:t>рублей), что обусловлено увеличением количества получателей мер социальной поддержки</w:t>
      </w:r>
      <w:r w:rsidRPr="00CC4144">
        <w:t>;</w:t>
      </w:r>
    </w:p>
    <w:p w:rsidR="00755393" w:rsidRPr="00CC4144" w:rsidRDefault="00755393" w:rsidP="00905F33">
      <w:pPr>
        <w:ind w:firstLine="709"/>
        <w:jc w:val="both"/>
      </w:pPr>
      <w:r w:rsidRPr="00CC4144">
        <w:t>- на 202</w:t>
      </w:r>
      <w:r>
        <w:t>2</w:t>
      </w:r>
      <w:r w:rsidRPr="00CC4144">
        <w:t xml:space="preserve"> год в сумме </w:t>
      </w:r>
      <w:r>
        <w:t xml:space="preserve">6 190,7 </w:t>
      </w:r>
      <w:r w:rsidRPr="00CC4144">
        <w:t>тыс. рублей</w:t>
      </w:r>
      <w:r>
        <w:t>, что на 102,0 тыс. рублей или на 1,6% меньше по отношению к 2021 году;</w:t>
      </w:r>
    </w:p>
    <w:p w:rsidR="00755393" w:rsidRDefault="00755393" w:rsidP="00905F33">
      <w:pPr>
        <w:ind w:firstLine="709"/>
        <w:jc w:val="both"/>
      </w:pPr>
      <w:r w:rsidRPr="00CC4144">
        <w:t>- на 202</w:t>
      </w:r>
      <w:r>
        <w:t>3</w:t>
      </w:r>
      <w:r w:rsidRPr="00CC4144">
        <w:t xml:space="preserve"> год в сумме </w:t>
      </w:r>
      <w:r>
        <w:t xml:space="preserve">6 418,7 </w:t>
      </w:r>
      <w:r w:rsidRPr="00CC4144">
        <w:t xml:space="preserve">тыс. рублей, </w:t>
      </w:r>
      <w:r>
        <w:t>что на 228,0 тыс. рублей или на 3,7% больше по отношению к 2022 году.</w:t>
      </w:r>
    </w:p>
    <w:p w:rsidR="00755393" w:rsidRPr="00CC4144" w:rsidRDefault="00755393" w:rsidP="00905F33">
      <w:pPr>
        <w:ind w:firstLine="709"/>
        <w:jc w:val="both"/>
      </w:pPr>
      <w:r>
        <w:t>В рамках данной программы бюджетные ассигнования запланированы</w:t>
      </w:r>
      <w:r w:rsidRPr="00CC4144">
        <w:t xml:space="preserve"> по </w:t>
      </w:r>
      <w:r>
        <w:t xml:space="preserve">следующим </w:t>
      </w:r>
      <w:r w:rsidRPr="00CC4144">
        <w:t xml:space="preserve">направлениям расходов: </w:t>
      </w:r>
    </w:p>
    <w:p w:rsidR="00755393" w:rsidRPr="00CC4144" w:rsidRDefault="00755393" w:rsidP="00905F33">
      <w:pPr>
        <w:ind w:firstLine="709"/>
        <w:jc w:val="both"/>
      </w:pPr>
      <w:r w:rsidRPr="00CC4144">
        <w:t xml:space="preserve">- единовременная денежная выплата гражданам, которые награждаются Почетной грамотой МО </w:t>
      </w:r>
      <w:r w:rsidR="00C6541F">
        <w:t>«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на 30 человек по 3</w:t>
      </w:r>
      <w:r>
        <w:t>,</w:t>
      </w:r>
      <w:r w:rsidRPr="00CC4144">
        <w:t>0</w:t>
      </w:r>
      <w:r>
        <w:t xml:space="preserve"> тыс.</w:t>
      </w:r>
      <w:r w:rsidRPr="00CC4144">
        <w:t xml:space="preserve"> руб</w:t>
      </w:r>
      <w:r>
        <w:t>лей, в итоге 90,0 тыс. рублей</w:t>
      </w:r>
      <w:r w:rsidRPr="00CC4144">
        <w:t>;</w:t>
      </w:r>
    </w:p>
    <w:p w:rsidR="00755393" w:rsidRPr="00CC4144" w:rsidRDefault="00755393" w:rsidP="00905F33">
      <w:pPr>
        <w:ind w:firstLine="709"/>
        <w:jc w:val="both"/>
        <w:rPr>
          <w:rFonts w:ascii="Arial" w:hAnsi="Arial" w:cs="Arial"/>
          <w:i/>
          <w:iCs/>
          <w:color w:val="000000"/>
        </w:rPr>
      </w:pPr>
      <w:r w:rsidRPr="00CC4144">
        <w:t xml:space="preserve">- единовременная денежная выплата гражданам, которым присваивается звание </w:t>
      </w:r>
      <w:r w:rsidR="00C6541F">
        <w:t>«</w:t>
      </w:r>
      <w:r w:rsidRPr="00CC4144">
        <w:t xml:space="preserve">Ветеран города </w:t>
      </w:r>
      <w:r>
        <w:t>Нарьян-Мара</w:t>
      </w:r>
      <w:r w:rsidR="00C6541F">
        <w:t>»</w:t>
      </w:r>
      <w:r>
        <w:t xml:space="preserve"> на 25 человек по 3</w:t>
      </w:r>
      <w:r w:rsidRPr="00CC4144">
        <w:t>,0</w:t>
      </w:r>
      <w:r>
        <w:t xml:space="preserve"> тыс.</w:t>
      </w:r>
      <w:r w:rsidR="000F66AC">
        <w:t xml:space="preserve"> </w:t>
      </w:r>
      <w:r w:rsidRPr="00CC4144">
        <w:t>руб</w:t>
      </w:r>
      <w:r>
        <w:t>лей, в итоге 75,0 тыс. рублей</w:t>
      </w:r>
      <w:r w:rsidRPr="00CC4144">
        <w:rPr>
          <w:iCs/>
          <w:color w:val="000000"/>
        </w:rPr>
        <w:t>;</w:t>
      </w:r>
    </w:p>
    <w:p w:rsidR="00755393" w:rsidRPr="00CC4144" w:rsidRDefault="00755393" w:rsidP="00905F33">
      <w:pPr>
        <w:ind w:firstLine="709"/>
        <w:jc w:val="both"/>
      </w:pPr>
      <w:r w:rsidRPr="00CC4144">
        <w:t xml:space="preserve">- выплаты гражданам, которым присвоено звание </w:t>
      </w:r>
      <w:r w:rsidR="00C6541F">
        <w:t>«</w:t>
      </w:r>
      <w:r w:rsidRPr="00CC4144">
        <w:t>Почетный гражданин города Нарьян-Мара</w:t>
      </w:r>
      <w:r w:rsidR="00C6541F">
        <w:t>»</w:t>
      </w:r>
      <w:r w:rsidRPr="00CC4144">
        <w:t>. Выплата почетным г</w:t>
      </w:r>
      <w:r>
        <w:t>ражданам в размере 10,0 тыс. рублей является ежемесячной, и производится из расчета на 2021 год:</w:t>
      </w:r>
      <w:r w:rsidRPr="00CC4144">
        <w:t>2</w:t>
      </w:r>
      <w:r>
        <w:t>4</w:t>
      </w:r>
      <w:r w:rsidRPr="00CC4144">
        <w:t> чел</w:t>
      </w:r>
      <w:r>
        <w:t>.*10</w:t>
      </w:r>
      <w:r w:rsidRPr="00CC4144">
        <w:t>,0</w:t>
      </w:r>
      <w:r>
        <w:t xml:space="preserve"> тыс.</w:t>
      </w:r>
      <w:r w:rsidR="000F66AC">
        <w:t xml:space="preserve"> </w:t>
      </w:r>
      <w:r>
        <w:t>руб.*12 мес.+10,0 тыс. руб.*1чел.*10мес.</w:t>
      </w:r>
      <w:r w:rsidR="000F66AC">
        <w:t xml:space="preserve"> </w:t>
      </w:r>
      <w:r>
        <w:t>=</w:t>
      </w:r>
      <w:r w:rsidR="000F66AC">
        <w:t xml:space="preserve"> </w:t>
      </w:r>
      <w:r>
        <w:t>2980,0 тыс. рублей.</w:t>
      </w:r>
      <w:r w:rsidRPr="0064774F">
        <w:t xml:space="preserve"> </w:t>
      </w:r>
      <w:proofErr w:type="gramStart"/>
      <w:r>
        <w:t>Г</w:t>
      </w:r>
      <w:r w:rsidRPr="00CC4144">
        <w:t xml:space="preserve">ражданам, которым присвоено звание </w:t>
      </w:r>
      <w:r w:rsidR="00C6541F">
        <w:t>«</w:t>
      </w:r>
      <w:r w:rsidRPr="00CC4144">
        <w:t>Почетный гражданин города Нарьян-Мара</w:t>
      </w:r>
      <w:r w:rsidR="00C6541F">
        <w:t>»</w:t>
      </w:r>
      <w:r w:rsidRPr="00CC4144">
        <w:t xml:space="preserve"> выплачивается единовременная выплата пр</w:t>
      </w:r>
      <w:r>
        <w:t>и присвоении звания 50,0 тыс. руб. Таким образом, на 2021 год на</w:t>
      </w:r>
      <w:r w:rsidRPr="0064774F">
        <w:t xml:space="preserve"> </w:t>
      </w:r>
      <w:r w:rsidRPr="00CC4144">
        <w:t xml:space="preserve">выплаты гражданам, которым присвоено звание </w:t>
      </w:r>
      <w:r w:rsidR="00C6541F">
        <w:t>«</w:t>
      </w:r>
      <w:r w:rsidRPr="00CC4144">
        <w:t>Почетный гражданин города Нарьян-Мара</w:t>
      </w:r>
      <w:r w:rsidR="00C6541F">
        <w:t>»</w:t>
      </w:r>
      <w:r>
        <w:t>, необходимо: 2980,0 тыс. руб. +</w:t>
      </w:r>
      <w:r w:rsidR="000F66AC">
        <w:t xml:space="preserve"> </w:t>
      </w:r>
      <w:r>
        <w:t>50,0 тыс. руб. = 3 030,0 тыс. руб.;</w:t>
      </w:r>
      <w:r w:rsidRPr="00CC4144">
        <w:t xml:space="preserve"> </w:t>
      </w:r>
      <w:proofErr w:type="gramEnd"/>
    </w:p>
    <w:p w:rsidR="00755393" w:rsidRPr="00CC4144" w:rsidRDefault="00755393" w:rsidP="00905F33">
      <w:pPr>
        <w:ind w:firstLine="709"/>
        <w:jc w:val="both"/>
      </w:pPr>
      <w:proofErr w:type="gramStart"/>
      <w:r w:rsidRPr="00CC4144">
        <w:t xml:space="preserve">- </w:t>
      </w:r>
      <w:r>
        <w:t xml:space="preserve">выплаты гражданам, награжденным знаком отличия </w:t>
      </w:r>
      <w:r w:rsidR="00C6541F">
        <w:t>«</w:t>
      </w:r>
      <w:r>
        <w:t>За заслуги перед городом Нарьян-Маром</w:t>
      </w:r>
      <w:r w:rsidR="00C6541F">
        <w:t>»</w:t>
      </w:r>
      <w:r>
        <w:t xml:space="preserve">, в 2021 году: </w:t>
      </w:r>
      <w:r w:rsidRPr="00CC4144">
        <w:t xml:space="preserve">единовременная выплата гражданам, награжденным знаком отличия </w:t>
      </w:r>
      <w:r w:rsidR="00C6541F">
        <w:t>«</w:t>
      </w:r>
      <w:r w:rsidRPr="00CC4144">
        <w:t>За заслуги перед городом Нарьян-Маром</w:t>
      </w:r>
      <w:r w:rsidR="00C6541F">
        <w:t>»</w:t>
      </w:r>
      <w:r w:rsidRPr="00CC4144">
        <w:t xml:space="preserve"> выплачивается </w:t>
      </w:r>
      <w:r>
        <w:t xml:space="preserve">из расчета: </w:t>
      </w:r>
      <w:r w:rsidRPr="00CC4144">
        <w:t>3 чел</w:t>
      </w:r>
      <w:r>
        <w:t>.*</w:t>
      </w:r>
      <w:r w:rsidRPr="00CC4144">
        <w:t xml:space="preserve"> 15</w:t>
      </w:r>
      <w:r>
        <w:t>,</w:t>
      </w:r>
      <w:r w:rsidRPr="00CC4144">
        <w:t xml:space="preserve">0 </w:t>
      </w:r>
      <w:r>
        <w:t xml:space="preserve">тыс. </w:t>
      </w:r>
      <w:r w:rsidRPr="00CC4144">
        <w:t>руб.</w:t>
      </w:r>
      <w:r>
        <w:t xml:space="preserve"> = 45,0 тыс. руб. Также выплачивается ежегодная выплата ко Дню города из расчета: 17 чел.*36,0 тыс.</w:t>
      </w:r>
      <w:r w:rsidR="000F66AC">
        <w:t xml:space="preserve"> </w:t>
      </w:r>
      <w:r>
        <w:t xml:space="preserve">руб. = 612,0 тыс. руб. </w:t>
      </w:r>
      <w:r w:rsidR="000F66AC">
        <w:t>Итого на 2021 год:</w:t>
      </w:r>
      <w:r>
        <w:t>612,0 тыс. руб.+45,0</w:t>
      </w:r>
      <w:proofErr w:type="gramEnd"/>
      <w:r>
        <w:t xml:space="preserve"> тыс.</w:t>
      </w:r>
      <w:r w:rsidR="000F66AC">
        <w:t xml:space="preserve"> </w:t>
      </w:r>
      <w:r>
        <w:t>руб</w:t>
      </w:r>
      <w:r w:rsidR="000F66AC">
        <w:t xml:space="preserve">. </w:t>
      </w:r>
      <w:r>
        <w:t>=</w:t>
      </w:r>
      <w:r w:rsidR="000F66AC">
        <w:t xml:space="preserve"> </w:t>
      </w:r>
      <w:r>
        <w:t>657,0 тыс. руб.</w:t>
      </w:r>
      <w:r w:rsidRPr="00CC4144">
        <w:t>;</w:t>
      </w:r>
    </w:p>
    <w:p w:rsidR="00755393" w:rsidRPr="00CC4144" w:rsidRDefault="00755393" w:rsidP="00905F33">
      <w:pPr>
        <w:ind w:firstLine="709"/>
        <w:jc w:val="both"/>
      </w:pPr>
      <w:r w:rsidRPr="00CC4144">
        <w:t xml:space="preserve">- подписка на общественно-политическую газету Ненецкого автономного округа </w:t>
      </w:r>
      <w:r w:rsidR="00C6541F">
        <w:t>«</w:t>
      </w:r>
      <w:proofErr w:type="spellStart"/>
      <w:r w:rsidRPr="00CC4144">
        <w:t>Няръяна-Вындер</w:t>
      </w:r>
      <w:proofErr w:type="spellEnd"/>
      <w:r w:rsidR="00C6541F">
        <w:t>»</w:t>
      </w:r>
      <w:r w:rsidRPr="00CC4144">
        <w:t xml:space="preserve"> лицам, имеющим право на беспла</w:t>
      </w:r>
      <w:r>
        <w:t>тную подписку, оформляется на 2021 год  из расчета: на 751</w:t>
      </w:r>
      <w:r w:rsidRPr="00CC4144">
        <w:t xml:space="preserve"> чел</w:t>
      </w:r>
      <w:r>
        <w:t>.*895,92 тыс</w:t>
      </w:r>
      <w:proofErr w:type="gramStart"/>
      <w:r>
        <w:t>.р</w:t>
      </w:r>
      <w:proofErr w:type="gramEnd"/>
      <w:r>
        <w:t>уб.*2  = 1 345,7 тыс. рублей в год (стоимость подписки 895,92 тыс.руб. в полгода);</w:t>
      </w:r>
    </w:p>
    <w:p w:rsidR="00755393" w:rsidRDefault="00755393" w:rsidP="00905F33">
      <w:pPr>
        <w:ind w:firstLine="709"/>
        <w:jc w:val="both"/>
      </w:pPr>
      <w:proofErr w:type="gramStart"/>
      <w:r w:rsidRPr="00CC4144">
        <w:lastRenderedPageBreak/>
        <w:t>- единовременная материальная помощь в размере 80 000,0 руб. предусмотрена при утрате имущества в результате пожара или другого стихийного бедствия; 50 000,0 руб., -  в связи с чрезвычайными обстоятельствами, повлекшими внезапное наступление трудной жизненной ситуации</w:t>
      </w:r>
      <w:r>
        <w:t>, на 2021 год составляет 210,0 тыс. рублей (80,0 тыс. руб.*2 заявления=160,0 тыс. руб.</w:t>
      </w:r>
      <w:r w:rsidRPr="00CC4144">
        <w:t>;</w:t>
      </w:r>
      <w:r>
        <w:t xml:space="preserve"> 50,0 тыс. руб.*1 заявление = 50,0 тыс. руб.).</w:t>
      </w:r>
      <w:proofErr w:type="gramEnd"/>
      <w:r>
        <w:t xml:space="preserve"> Выплаты предусматриваются в соответствии с постановлением Администрации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 xml:space="preserve"> от 19.12.2018 № 983 </w:t>
      </w:r>
      <w:r w:rsidR="00C6541F">
        <w:t>«</w:t>
      </w:r>
      <w:r>
        <w:t xml:space="preserve">Об утверждении порядка предоставления разовой материальной помощи гражданам – жителям МО </w:t>
      </w:r>
      <w:r w:rsidR="00C6541F">
        <w:t>«</w:t>
      </w:r>
      <w:r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>
        <w:t>, оказавшимся в трудной жизненной ситуации;</w:t>
      </w:r>
    </w:p>
    <w:p w:rsidR="00755393" w:rsidRDefault="00755393" w:rsidP="00905F33">
      <w:pPr>
        <w:ind w:firstLine="709"/>
        <w:jc w:val="both"/>
      </w:pPr>
      <w:r w:rsidRPr="00CC4144">
        <w:t>- единовременная выплата лицам, уволенным в запас после прохождения военной службы по призыву в Вооруженных Силах Российск</w:t>
      </w:r>
      <w:r>
        <w:t xml:space="preserve">ой Федерации запланирована на 59 </w:t>
      </w:r>
      <w:r w:rsidRPr="00CC4144">
        <w:t>чел по15</w:t>
      </w:r>
      <w:r>
        <w:t>,0 тыс.</w:t>
      </w:r>
      <w:r w:rsidRPr="00CC4144">
        <w:t xml:space="preserve"> руб.</w:t>
      </w:r>
      <w:r>
        <w:t>, составляет на 2021 год 885,0 тыс. рублей.</w:t>
      </w:r>
    </w:p>
    <w:p w:rsidR="00FF48CC" w:rsidRDefault="00755393" w:rsidP="00905F33">
      <w:pPr>
        <w:ind w:firstLine="709"/>
        <w:jc w:val="both"/>
      </w:pPr>
      <w:r>
        <w:t>Предусмотренные объемы бюджетных ассигнований на реализацию программы  установлены на основании утвержденных расходных обязательств, что отвечает требованиям статьи 65 Бюджетного кодекса Российской Федерации.</w:t>
      </w:r>
    </w:p>
    <w:p w:rsidR="00755393" w:rsidRPr="00CC4144" w:rsidRDefault="00755393" w:rsidP="00905F33">
      <w:pPr>
        <w:spacing w:before="120"/>
        <w:ind w:firstLine="709"/>
        <w:jc w:val="both"/>
      </w:pPr>
      <w:r>
        <w:rPr>
          <w:b/>
        </w:rPr>
        <w:t>По п</w:t>
      </w:r>
      <w:r w:rsidRPr="00CC4144">
        <w:rPr>
          <w:b/>
        </w:rPr>
        <w:t>одпрограмм</w:t>
      </w:r>
      <w:r>
        <w:rPr>
          <w:b/>
        </w:rPr>
        <w:t>е</w:t>
      </w:r>
      <w:r w:rsidRPr="00CC4144">
        <w:rPr>
          <w:b/>
        </w:rPr>
        <w:t xml:space="preserve"> 2 </w:t>
      </w:r>
      <w:r w:rsidR="00C6541F">
        <w:t>«</w:t>
      </w:r>
      <w:r w:rsidRPr="00FF48CC">
        <w:t>Пенсионное обеспечение отдельных категорий граждан</w:t>
      </w:r>
      <w:r w:rsidR="00C6541F">
        <w:t>»</w:t>
      </w:r>
      <w:r w:rsidR="00FF48CC">
        <w:t xml:space="preserve"> б</w:t>
      </w:r>
      <w:r w:rsidRPr="00CC4144">
        <w:t xml:space="preserve">юджетные ассигнования </w:t>
      </w:r>
      <w:r w:rsidR="00FF48CC" w:rsidRPr="00CC4144">
        <w:t xml:space="preserve">запланированы </w:t>
      </w:r>
      <w:r w:rsidRPr="00CC4144">
        <w:t>на реализацию основно</w:t>
      </w:r>
      <w:r w:rsidR="00FF48CC">
        <w:t>го</w:t>
      </w:r>
      <w:r w:rsidRPr="00CC4144">
        <w:t xml:space="preserve"> мероприяти</w:t>
      </w:r>
      <w:r w:rsidR="00FF48CC">
        <w:t>я</w:t>
      </w:r>
      <w:r w:rsidRPr="00CC4144">
        <w:t xml:space="preserve"> </w:t>
      </w:r>
      <w:r w:rsidR="00C6541F">
        <w:t>«</w:t>
      </w:r>
      <w:r w:rsidRPr="00CC4144">
        <w:t>Выплата пенсий за выслугу лет</w:t>
      </w:r>
      <w:r w:rsidR="00C6541F">
        <w:t>»</w:t>
      </w:r>
      <w:r w:rsidRPr="00CC4144">
        <w:t xml:space="preserve"> в сумме:</w:t>
      </w:r>
    </w:p>
    <w:p w:rsidR="00755393" w:rsidRPr="00CC4144" w:rsidRDefault="00755393" w:rsidP="00905F33">
      <w:pPr>
        <w:ind w:firstLine="708"/>
        <w:jc w:val="both"/>
      </w:pPr>
      <w:r w:rsidRPr="00CC4144">
        <w:t>- на 202</w:t>
      </w:r>
      <w:r>
        <w:t>1</w:t>
      </w:r>
      <w:r w:rsidRPr="00CC4144">
        <w:t xml:space="preserve"> год в сумме </w:t>
      </w:r>
      <w:r>
        <w:t xml:space="preserve">35 184,2 </w:t>
      </w:r>
      <w:r w:rsidRPr="00CC4144">
        <w:t>тыс. рублей</w:t>
      </w:r>
      <w:r>
        <w:t>, что на 99,5 тыс. рублей  или на 0,3% больше по отношению к 2020 году;</w:t>
      </w:r>
    </w:p>
    <w:p w:rsidR="00755393" w:rsidRPr="00CC4144" w:rsidRDefault="00755393" w:rsidP="00905F33">
      <w:pPr>
        <w:ind w:firstLine="708"/>
        <w:jc w:val="both"/>
      </w:pPr>
      <w:r w:rsidRPr="00CC4144">
        <w:t>- на 202</w:t>
      </w:r>
      <w:r>
        <w:t>2</w:t>
      </w:r>
      <w:r w:rsidRPr="00CC4144">
        <w:t xml:space="preserve"> год в сумме </w:t>
      </w:r>
      <w:r>
        <w:t xml:space="preserve">35 184,2 </w:t>
      </w:r>
      <w:r w:rsidRPr="00CC4144">
        <w:t>тыс. рублей;</w:t>
      </w:r>
    </w:p>
    <w:p w:rsidR="00755393" w:rsidRPr="00CC4144" w:rsidRDefault="00755393" w:rsidP="00905F33">
      <w:pPr>
        <w:ind w:firstLine="708"/>
        <w:jc w:val="both"/>
      </w:pPr>
      <w:r w:rsidRPr="00CC4144">
        <w:t>- на 202</w:t>
      </w:r>
      <w:r>
        <w:t>3</w:t>
      </w:r>
      <w:r w:rsidRPr="00CC4144">
        <w:t xml:space="preserve"> год в сумме  </w:t>
      </w:r>
      <w:r>
        <w:t xml:space="preserve">35 184,2 </w:t>
      </w:r>
      <w:r w:rsidRPr="00CC4144">
        <w:t>тыс. рублей.</w:t>
      </w:r>
    </w:p>
    <w:p w:rsidR="00755393" w:rsidRPr="00CC4144" w:rsidRDefault="00755393" w:rsidP="00905F33">
      <w:pPr>
        <w:ind w:firstLine="708"/>
        <w:jc w:val="both"/>
      </w:pPr>
      <w:r w:rsidRPr="00CC4144">
        <w:t xml:space="preserve">Указанное мероприятие исполняется, в том числе по следующим направлениям расходов: </w:t>
      </w:r>
    </w:p>
    <w:p w:rsidR="00755393" w:rsidRPr="00CC4144" w:rsidRDefault="00755393" w:rsidP="00905F33">
      <w:pPr>
        <w:ind w:firstLine="708"/>
        <w:jc w:val="both"/>
      </w:pPr>
      <w:r w:rsidRPr="00CC4144">
        <w:t xml:space="preserve">- пенсии за выслугу лет лицам, замещавшим должности муниципальной службы в муниципальном образовании </w:t>
      </w:r>
      <w:r w:rsidR="00C6541F">
        <w:t>«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из расчета </w:t>
      </w:r>
      <w:r w:rsidRPr="00293676">
        <w:t>на 85 человек;</w:t>
      </w:r>
    </w:p>
    <w:p w:rsidR="00755393" w:rsidRDefault="00755393" w:rsidP="00905F33">
      <w:pPr>
        <w:ind w:firstLine="708"/>
        <w:jc w:val="both"/>
      </w:pPr>
      <w:r w:rsidRPr="00CC4144">
        <w:t xml:space="preserve">- пенсии за выслугу лет к страховой пенсии по старости (инвалидности) лицам, замещавшим выборные должности в МО </w:t>
      </w:r>
      <w:r w:rsidR="00C6541F">
        <w:t>«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 w:rsidRPr="00CC4144">
        <w:t xml:space="preserve"> из расчета на </w:t>
      </w:r>
      <w:r w:rsidRPr="00293676">
        <w:t>4 человека.</w:t>
      </w:r>
    </w:p>
    <w:p w:rsidR="00755393" w:rsidRDefault="00755393" w:rsidP="00905F33">
      <w:pPr>
        <w:ind w:firstLine="708"/>
        <w:jc w:val="both"/>
      </w:pPr>
      <w:r>
        <w:t>В качестве обоснования заявленных сумм разработчиком предоставлены подтверждающие расчеты.</w:t>
      </w:r>
    </w:p>
    <w:p w:rsidR="00567858" w:rsidRDefault="00567858" w:rsidP="00905F33">
      <w:pPr>
        <w:ind w:firstLine="708"/>
        <w:jc w:val="both"/>
      </w:pPr>
    </w:p>
    <w:p w:rsidR="004039E4" w:rsidRDefault="004039E4" w:rsidP="00905F33">
      <w:pPr>
        <w:ind w:firstLine="709"/>
        <w:jc w:val="both"/>
      </w:pPr>
      <w:proofErr w:type="gramStart"/>
      <w:r w:rsidRPr="00C926B9">
        <w:t xml:space="preserve">Контрольно-счетная палата обращает внимание, что в проекте решения о городском бюджете, расходы на реализацию муниципальных программ на период 2021-2022 годов предусмотрены в иных размерах, чем установлено решением Совета городского округа </w:t>
      </w:r>
      <w:r w:rsidR="00C6541F">
        <w:t>«</w:t>
      </w:r>
      <w:r w:rsidRPr="00C926B9">
        <w:t>Город Нарьян-Мар</w:t>
      </w:r>
      <w:r w:rsidR="00C6541F">
        <w:t>»</w:t>
      </w:r>
      <w:r w:rsidRPr="00C926B9">
        <w:t xml:space="preserve"> от 12.12.2019 № 35-р </w:t>
      </w:r>
      <w:r w:rsidR="00C6541F">
        <w:t>«</w:t>
      </w:r>
      <w:r w:rsidRPr="00C926B9">
        <w:t xml:space="preserve">О бюджете МО </w:t>
      </w:r>
      <w:r w:rsidR="00C6541F">
        <w:t>«</w:t>
      </w:r>
      <w:r w:rsidRPr="00C926B9">
        <w:t xml:space="preserve">Городской округ </w:t>
      </w:r>
      <w:r w:rsidR="00C6541F">
        <w:t>«</w:t>
      </w:r>
      <w:r w:rsidRPr="00C926B9">
        <w:t>Город Нарьян-Мар</w:t>
      </w:r>
      <w:r w:rsidR="00C6541F">
        <w:t>»</w:t>
      </w:r>
      <w:r w:rsidRPr="00C926B9">
        <w:t xml:space="preserve"> на 2020 год и на плановый период 2021 и 2022 годов</w:t>
      </w:r>
      <w:r w:rsidR="00C6541F">
        <w:t>»</w:t>
      </w:r>
      <w:r w:rsidRPr="00C926B9">
        <w:t>, что, в свою очередь, может потребовать внесения</w:t>
      </w:r>
      <w:proofErr w:type="gramEnd"/>
      <w:r w:rsidRPr="00C926B9">
        <w:t xml:space="preserve"> изменений в установленные целевые показатели и ожидаемые результаты программ, так, например:</w:t>
      </w:r>
    </w:p>
    <w:p w:rsidR="004039E4" w:rsidRDefault="004039E4" w:rsidP="00905F33">
      <w:pPr>
        <w:ind w:firstLine="709"/>
        <w:jc w:val="right"/>
      </w:pPr>
      <w:r>
        <w:tab/>
      </w:r>
      <w:r>
        <w:tab/>
      </w:r>
      <w:r>
        <w:tab/>
      </w:r>
      <w:r>
        <w:tab/>
      </w:r>
      <w:r w:rsidRPr="001112ED">
        <w:t>(тыс. руб.)</w:t>
      </w:r>
    </w:p>
    <w:tbl>
      <w:tblPr>
        <w:tblW w:w="9511" w:type="dxa"/>
        <w:tblInd w:w="95" w:type="dxa"/>
        <w:tblLayout w:type="fixed"/>
        <w:tblLook w:val="04A0"/>
      </w:tblPr>
      <w:tblGrid>
        <w:gridCol w:w="2848"/>
        <w:gridCol w:w="851"/>
        <w:gridCol w:w="850"/>
        <w:gridCol w:w="864"/>
        <w:gridCol w:w="771"/>
        <w:gridCol w:w="917"/>
        <w:gridCol w:w="868"/>
        <w:gridCol w:w="809"/>
        <w:gridCol w:w="733"/>
      </w:tblGrid>
      <w:tr w:rsidR="004039E4" w:rsidRPr="004D356E" w:rsidTr="004D356E">
        <w:trPr>
          <w:trHeight w:val="170"/>
          <w:tblHeader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</w:tr>
      <w:tr w:rsidR="004039E4" w:rsidRPr="004D356E" w:rsidTr="004D356E">
        <w:trPr>
          <w:trHeight w:val="170"/>
          <w:tblHeader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отклонение +/-</w:t>
            </w:r>
          </w:p>
        </w:tc>
        <w:tc>
          <w:tcPr>
            <w:tcW w:w="91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4039E4" w:rsidRPr="004D356E" w:rsidTr="004D356E">
        <w:trPr>
          <w:trHeight w:val="170"/>
          <w:tblHeader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1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Повышение эффективно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сти реализации молодежной политики в муниципальном образовании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1 689,1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1 481,5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-207,6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-12,3%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1 639,1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1 481,5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-157,6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-9,6%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Совершенствование и развитие муниципального управления в муниципальном образовании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336 619,2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334 050,3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-2 568,9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-0,8%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326 682,6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319 394,8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-7 287,8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-2,2%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155 591,0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149 457,5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-6 133,5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-3,9%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156 073,0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149 040,0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-7 033,0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-4,5%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115 866,7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117 959,0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2 092,3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1,8%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115 427,0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114 395,0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-1 032,0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-0,9%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33 633,0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34 233,7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600,7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1,8%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33 648,7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33 080,5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-568,2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-1,7%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31 528,5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32 400,1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871,6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2,8%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21 533,9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22 879,3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1 345,4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6,2%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Развитие предпринима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тельства в муниципальном образовании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4 469,0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3 269,0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-1 200,0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-26,9%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3 469,0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3 569,0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2,9%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3 888,0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2 688,0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-1 200,0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-30,9%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2 888,0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2 988,0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3,5%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581,0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581,0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581,0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Развитие институтов гра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>жданского общества в муници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пальном образовании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ской округ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2 475,0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1 751,0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-724,0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-29,3%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2 475,0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1 751,0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-724,0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-29,3%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-300,0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-33,3%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-300,0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-33,3%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1 575,0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1 151,0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-424,0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-26,9%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1 575,0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1 151,0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-424,0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-26,9%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Повышение уровня жиз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необеспечения и безопасности жизнедеятельности населения муниципального образования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265 406,4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352 238,2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86 831,8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32,7%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269 882,5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265 483,1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-4 399,4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-1,6%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39 474,1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43 120,0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3 645,9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9,2%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39 501,3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38 418,3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-1 083,0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-2,7%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5 363,8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6 400,8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1 037,0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19,3%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5 233,8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5 137,4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-96,4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-1,8%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192 293,3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243 606,8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51 313,5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197 115,1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192 162,9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-4 952,2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-2,5%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30 937,5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30 937,5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17 701,3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17 791,6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90,3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0,5%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17 670,4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17 791,6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121,2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0,7%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10 573,9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10 381,5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-192,4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-1,8%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10 361,9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11 972,9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1 611,0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15,5%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Формирование комфорт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>ной городской среды в муници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пальном образовании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ской округ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144 808,0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54 600,7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-90 207,3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-62,3%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145 153,0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55 051,5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FF0000"/>
                <w:sz w:val="18"/>
                <w:szCs w:val="18"/>
              </w:rPr>
              <w:t xml:space="preserve">-90 101,5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-62,1%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134 498,7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54 600,7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-79 898,0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-59,4%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134 843,7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55 051,5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-79 792,2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-59,2%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10 309,3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-10 309,3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1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10 309,3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-10 309,3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-100,0%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Поддержка отдельных категорий граждан муници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пального образования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ской округ 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D356E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 w:rsidRPr="004D356E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37 096,5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41 476,9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4 380,4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11,8%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37 324,5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41 374,9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 xml:space="preserve">4 050,4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356E">
              <w:rPr>
                <w:b/>
                <w:bCs/>
                <w:color w:val="000000"/>
                <w:sz w:val="18"/>
                <w:szCs w:val="18"/>
              </w:rPr>
              <w:t>10,9%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6 053,9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6 292,7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 xml:space="preserve">238,8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3,9%</w:t>
            </w:r>
          </w:p>
        </w:tc>
        <w:tc>
          <w:tcPr>
            <w:tcW w:w="9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6 281,9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6 190,7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 xml:space="preserve">-91,2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-1,5%</w:t>
            </w:r>
          </w:p>
        </w:tc>
      </w:tr>
      <w:tr w:rsidR="004039E4" w:rsidRPr="004D356E" w:rsidTr="004D356E">
        <w:trPr>
          <w:trHeight w:val="1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31 042,6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35 184,2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4 141,6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9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42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31 042,6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35 184,2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126"/>
              <w:jc w:val="right"/>
              <w:rPr>
                <w:color w:val="FF0000"/>
                <w:sz w:val="18"/>
                <w:szCs w:val="18"/>
              </w:rPr>
            </w:pPr>
            <w:r w:rsidRPr="004D356E">
              <w:rPr>
                <w:color w:val="FF0000"/>
                <w:sz w:val="18"/>
                <w:szCs w:val="18"/>
              </w:rPr>
              <w:t>4 141,6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E4" w:rsidRPr="004D356E" w:rsidRDefault="004039E4" w:rsidP="00905F33">
            <w:pPr>
              <w:ind w:left="-84"/>
              <w:jc w:val="right"/>
              <w:rPr>
                <w:color w:val="000000"/>
                <w:sz w:val="18"/>
                <w:szCs w:val="18"/>
              </w:rPr>
            </w:pPr>
            <w:r w:rsidRPr="004D356E">
              <w:rPr>
                <w:color w:val="000000"/>
                <w:sz w:val="18"/>
                <w:szCs w:val="18"/>
              </w:rPr>
              <w:t>13,3%</w:t>
            </w:r>
          </w:p>
        </w:tc>
      </w:tr>
    </w:tbl>
    <w:p w:rsidR="004039E4" w:rsidRPr="00F52A81" w:rsidRDefault="004039E4" w:rsidP="00905F33">
      <w:pPr>
        <w:tabs>
          <w:tab w:val="left" w:pos="0"/>
        </w:tabs>
        <w:spacing w:before="120"/>
        <w:ind w:firstLine="709"/>
        <w:jc w:val="both"/>
      </w:pPr>
      <w:r>
        <w:t xml:space="preserve">Также отмечаем, что в соответствии с пунктом 2 статьи 179 Бюджетного кодекса РФ объемы финансирования муниципальных программ необходимо будет привести в соответствие с решением о бюджете на 2021 год и плановый период 2022 и 2023 годов не позднее 3-х месяцев со дня вступления его в силу. </w:t>
      </w:r>
      <w:r w:rsidRPr="003C5083">
        <w:t>Кроме того, в связи с изменением объемов финансирования муниципальных программ,  возможно, потребуется внесение изменений в установленные целевые показатели и ожидаемые результаты программ.</w:t>
      </w:r>
      <w:r w:rsidRPr="00F52A81">
        <w:t xml:space="preserve">  </w:t>
      </w:r>
    </w:p>
    <w:p w:rsidR="00022B24" w:rsidRDefault="00022B24" w:rsidP="004D356E">
      <w:pPr>
        <w:spacing w:before="120"/>
        <w:ind w:firstLine="709"/>
        <w:jc w:val="both"/>
        <w:rPr>
          <w:b/>
        </w:rPr>
      </w:pPr>
      <w:r w:rsidRPr="00E83288">
        <w:rPr>
          <w:b/>
        </w:rPr>
        <w:t xml:space="preserve">Анализ </w:t>
      </w:r>
      <w:proofErr w:type="spellStart"/>
      <w:r w:rsidRPr="00A11C7F">
        <w:rPr>
          <w:b/>
          <w:bCs/>
          <w:sz w:val="23"/>
          <w:szCs w:val="23"/>
        </w:rPr>
        <w:t>непрограммных</w:t>
      </w:r>
      <w:proofErr w:type="spellEnd"/>
      <w:r w:rsidRPr="00E83288">
        <w:rPr>
          <w:b/>
        </w:rPr>
        <w:t xml:space="preserve"> расходов городского бюджета</w:t>
      </w:r>
      <w:r>
        <w:rPr>
          <w:b/>
        </w:rPr>
        <w:t>.</w:t>
      </w:r>
    </w:p>
    <w:p w:rsidR="00022B24" w:rsidRDefault="00022B24" w:rsidP="00905F33">
      <w:pPr>
        <w:tabs>
          <w:tab w:val="left" w:pos="0"/>
        </w:tabs>
        <w:spacing w:before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Планируемые расходы городского бюджета в рамках </w:t>
      </w:r>
      <w:proofErr w:type="spellStart"/>
      <w:r w:rsidRPr="00954721">
        <w:rPr>
          <w:bCs/>
        </w:rPr>
        <w:t>непрограммных</w:t>
      </w:r>
      <w:proofErr w:type="spellEnd"/>
      <w:r w:rsidRPr="00954721">
        <w:rPr>
          <w:bCs/>
        </w:rPr>
        <w:t xml:space="preserve"> расходов (</w:t>
      </w:r>
      <w:proofErr w:type="spellStart"/>
      <w:r w:rsidRPr="00954721">
        <w:rPr>
          <w:bCs/>
        </w:rPr>
        <w:t>непрограммная</w:t>
      </w:r>
      <w:proofErr w:type="spellEnd"/>
      <w:r w:rsidRPr="00954721">
        <w:rPr>
          <w:bCs/>
        </w:rPr>
        <w:t xml:space="preserve"> часть бюджета)</w:t>
      </w:r>
      <w:r>
        <w:rPr>
          <w:rFonts w:eastAsiaTheme="minorHAnsi"/>
          <w:lang w:eastAsia="en-US"/>
        </w:rPr>
        <w:t xml:space="preserve"> составляют:</w:t>
      </w:r>
    </w:p>
    <w:p w:rsidR="00022B24" w:rsidRDefault="00E50C58" w:rsidP="00905F33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2021</w:t>
      </w:r>
      <w:r w:rsidR="00022B24">
        <w:rPr>
          <w:rFonts w:eastAsiaTheme="minorHAnsi"/>
          <w:lang w:eastAsia="en-US"/>
        </w:rPr>
        <w:t xml:space="preserve"> год </w:t>
      </w:r>
      <w:r w:rsidR="004F0089">
        <w:rPr>
          <w:rFonts w:eastAsiaTheme="minorHAnsi"/>
          <w:lang w:eastAsia="en-US"/>
        </w:rPr>
        <w:t>52 740,3</w:t>
      </w:r>
      <w:r w:rsidR="00022B24">
        <w:rPr>
          <w:rFonts w:eastAsiaTheme="minorHAnsi"/>
          <w:lang w:eastAsia="en-US"/>
        </w:rPr>
        <w:t xml:space="preserve"> тыс. рублей или </w:t>
      </w:r>
      <w:r w:rsidR="004F0089">
        <w:rPr>
          <w:rFonts w:eastAsiaTheme="minorHAnsi"/>
          <w:lang w:eastAsia="en-US"/>
        </w:rPr>
        <w:t>6,3</w:t>
      </w:r>
      <w:r w:rsidR="00022B24">
        <w:rPr>
          <w:rFonts w:eastAsiaTheme="minorHAnsi"/>
          <w:lang w:eastAsia="en-US"/>
        </w:rPr>
        <w:t>% от общего объема расходов на год;</w:t>
      </w:r>
    </w:p>
    <w:p w:rsidR="00022B24" w:rsidRDefault="00022B24" w:rsidP="00905F33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E50C58">
        <w:rPr>
          <w:rFonts w:eastAsiaTheme="minorHAnsi"/>
          <w:lang w:eastAsia="en-US"/>
        </w:rPr>
        <w:t xml:space="preserve"> на 2022</w:t>
      </w:r>
      <w:r>
        <w:rPr>
          <w:rFonts w:eastAsiaTheme="minorHAnsi"/>
          <w:lang w:eastAsia="en-US"/>
        </w:rPr>
        <w:t xml:space="preserve"> год </w:t>
      </w:r>
      <w:r w:rsidR="004F0089">
        <w:rPr>
          <w:rFonts w:eastAsiaTheme="minorHAnsi"/>
          <w:lang w:eastAsia="en-US"/>
        </w:rPr>
        <w:t xml:space="preserve">70 749,3 </w:t>
      </w:r>
      <w:r>
        <w:rPr>
          <w:rFonts w:eastAsiaTheme="minorHAnsi"/>
          <w:lang w:eastAsia="en-US"/>
        </w:rPr>
        <w:t xml:space="preserve">тыс. рублей или </w:t>
      </w:r>
      <w:r w:rsidR="004F0089">
        <w:rPr>
          <w:rFonts w:eastAsiaTheme="minorHAnsi"/>
          <w:lang w:eastAsia="en-US"/>
        </w:rPr>
        <w:t>9,3</w:t>
      </w:r>
      <w:r>
        <w:rPr>
          <w:rFonts w:eastAsiaTheme="minorHAnsi"/>
          <w:lang w:eastAsia="en-US"/>
        </w:rPr>
        <w:t>% от общего объема расходов на год;</w:t>
      </w:r>
    </w:p>
    <w:p w:rsidR="00022B24" w:rsidRDefault="00E50C58" w:rsidP="00905F33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2023</w:t>
      </w:r>
      <w:r w:rsidR="00022B24">
        <w:rPr>
          <w:rFonts w:eastAsiaTheme="minorHAnsi"/>
          <w:lang w:eastAsia="en-US"/>
        </w:rPr>
        <w:t xml:space="preserve"> год </w:t>
      </w:r>
      <w:r w:rsidR="004F0089">
        <w:rPr>
          <w:rFonts w:eastAsiaTheme="minorHAnsi"/>
          <w:lang w:eastAsia="en-US"/>
        </w:rPr>
        <w:t>91 027,3</w:t>
      </w:r>
      <w:r w:rsidR="00022B24">
        <w:rPr>
          <w:rFonts w:eastAsiaTheme="minorHAnsi"/>
          <w:lang w:eastAsia="en-US"/>
        </w:rPr>
        <w:t xml:space="preserve"> тыс. рублей или </w:t>
      </w:r>
      <w:r w:rsidR="004F0089">
        <w:rPr>
          <w:rFonts w:eastAsiaTheme="minorHAnsi"/>
          <w:lang w:eastAsia="en-US"/>
        </w:rPr>
        <w:t>12,0</w:t>
      </w:r>
      <w:r w:rsidR="00022B24">
        <w:rPr>
          <w:rFonts w:eastAsiaTheme="minorHAnsi"/>
          <w:lang w:eastAsia="en-US"/>
        </w:rPr>
        <w:t>% от общего объема расходов на год.</w:t>
      </w:r>
    </w:p>
    <w:p w:rsidR="00022B24" w:rsidRDefault="00022B24" w:rsidP="00905F33">
      <w:pPr>
        <w:tabs>
          <w:tab w:val="left" w:pos="0"/>
        </w:tabs>
        <w:ind w:firstLine="709"/>
        <w:jc w:val="both"/>
      </w:pPr>
      <w:r w:rsidRPr="0055682A">
        <w:t>Для сведения: на 20</w:t>
      </w:r>
      <w:r w:rsidR="00E50C58">
        <w:t>20</w:t>
      </w:r>
      <w:r w:rsidRPr="0055682A">
        <w:t xml:space="preserve"> год программная часть бюджета составляет </w:t>
      </w:r>
      <w:r w:rsidR="00352137">
        <w:t>64 443,4</w:t>
      </w:r>
      <w:r w:rsidRPr="0055682A">
        <w:t xml:space="preserve"> тыс. рублей или </w:t>
      </w:r>
      <w:r w:rsidR="00E50C58">
        <w:t>6,</w:t>
      </w:r>
      <w:r w:rsidR="00352137">
        <w:t>5</w:t>
      </w:r>
      <w:r w:rsidRPr="0055682A">
        <w:t>% от общего объема расходов на год.</w:t>
      </w:r>
    </w:p>
    <w:p w:rsidR="00022B24" w:rsidRDefault="00022B24" w:rsidP="00905F3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в разрезе </w:t>
      </w:r>
      <w:proofErr w:type="spellStart"/>
      <w:r>
        <w:rPr>
          <w:sz w:val="23"/>
          <w:szCs w:val="23"/>
        </w:rPr>
        <w:t>непрограммных</w:t>
      </w:r>
      <w:proofErr w:type="spellEnd"/>
      <w:r>
        <w:rPr>
          <w:sz w:val="23"/>
          <w:szCs w:val="23"/>
        </w:rPr>
        <w:t xml:space="preserve"> расходов представлена в таблице:</w:t>
      </w:r>
    </w:p>
    <w:p w:rsidR="00E86853" w:rsidRDefault="00E86853" w:rsidP="00905F33">
      <w:pPr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t>(тыс. руб.)</w:t>
      </w:r>
    </w:p>
    <w:tbl>
      <w:tblPr>
        <w:tblW w:w="9370" w:type="dxa"/>
        <w:tblInd w:w="93" w:type="dxa"/>
        <w:tblLayout w:type="fixed"/>
        <w:tblLook w:val="04A0"/>
      </w:tblPr>
      <w:tblGrid>
        <w:gridCol w:w="3559"/>
        <w:gridCol w:w="993"/>
        <w:gridCol w:w="992"/>
        <w:gridCol w:w="992"/>
        <w:gridCol w:w="850"/>
        <w:gridCol w:w="992"/>
        <w:gridCol w:w="992"/>
      </w:tblGrid>
      <w:tr w:rsidR="00E86853" w:rsidRPr="00E86853" w:rsidTr="004D356E">
        <w:trPr>
          <w:trHeight w:val="17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E86853">
              <w:rPr>
                <w:color w:val="000000"/>
                <w:sz w:val="18"/>
                <w:szCs w:val="18"/>
              </w:rPr>
              <w:lastRenderedPageBreak/>
              <w:t>Наименовани</w:t>
            </w:r>
            <w:r w:rsidR="00197E44" w:rsidRPr="00DD47D3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ind w:left="-108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E86853">
              <w:rPr>
                <w:bCs/>
                <w:color w:val="000000"/>
                <w:sz w:val="18"/>
                <w:szCs w:val="18"/>
              </w:rPr>
              <w:t>Утверждено на 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6853">
              <w:rPr>
                <w:bCs/>
                <w:color w:val="000000"/>
                <w:sz w:val="18"/>
                <w:szCs w:val="18"/>
              </w:rPr>
              <w:t xml:space="preserve">Проект </w:t>
            </w:r>
            <w:r w:rsidRPr="00E86853">
              <w:rPr>
                <w:bCs/>
                <w:color w:val="000000"/>
                <w:sz w:val="18"/>
                <w:szCs w:val="18"/>
              </w:rPr>
              <w:br/>
              <w:t>2021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E86853">
              <w:rPr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6853">
              <w:rPr>
                <w:bCs/>
                <w:color w:val="000000"/>
                <w:sz w:val="18"/>
                <w:szCs w:val="18"/>
              </w:rPr>
              <w:t xml:space="preserve">Проект </w:t>
            </w:r>
            <w:r w:rsidRPr="00E86853">
              <w:rPr>
                <w:bCs/>
                <w:color w:val="000000"/>
                <w:sz w:val="18"/>
                <w:szCs w:val="18"/>
              </w:rPr>
              <w:br/>
              <w:t>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6853">
              <w:rPr>
                <w:bCs/>
                <w:color w:val="000000"/>
                <w:sz w:val="18"/>
                <w:szCs w:val="18"/>
              </w:rPr>
              <w:t>Проект</w:t>
            </w:r>
            <w:r w:rsidRPr="00E86853">
              <w:rPr>
                <w:bCs/>
                <w:color w:val="000000"/>
                <w:sz w:val="18"/>
                <w:szCs w:val="18"/>
              </w:rPr>
              <w:br/>
              <w:t>2023 года</w:t>
            </w:r>
          </w:p>
        </w:tc>
      </w:tr>
      <w:tr w:rsidR="00E86853" w:rsidRPr="00E86853" w:rsidTr="004D356E">
        <w:trPr>
          <w:trHeight w:val="170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E86853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E8685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6853" w:rsidRPr="00E86853" w:rsidTr="004D356E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color w:val="000000"/>
                <w:sz w:val="18"/>
                <w:szCs w:val="18"/>
              </w:rPr>
            </w:pPr>
            <w:r w:rsidRPr="00E86853">
              <w:rPr>
                <w:color w:val="000000"/>
                <w:sz w:val="18"/>
                <w:szCs w:val="18"/>
              </w:rPr>
              <w:t xml:space="preserve">Функционирование главы муниципального образования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E86853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E86853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>5 14</w:t>
            </w:r>
            <w:r w:rsidR="00352137">
              <w:rPr>
                <w:sz w:val="18"/>
                <w:szCs w:val="18"/>
              </w:rPr>
              <w:t>2</w:t>
            </w:r>
            <w:r w:rsidRPr="00E86853">
              <w:rPr>
                <w:sz w:val="18"/>
                <w:szCs w:val="18"/>
              </w:rPr>
              <w:t xml:space="preserve">,9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5 203,4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352137" w:rsidP="0090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  <w:r w:rsidR="00E86853" w:rsidRPr="00E868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>1,</w:t>
            </w:r>
            <w:r w:rsidR="00352137">
              <w:rPr>
                <w:sz w:val="18"/>
                <w:szCs w:val="18"/>
              </w:rPr>
              <w:t>2</w:t>
            </w:r>
            <w:r w:rsidRPr="00E86853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5 143,4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5 203,4 </w:t>
            </w:r>
          </w:p>
        </w:tc>
      </w:tr>
      <w:tr w:rsidR="00E86853" w:rsidRPr="00E86853" w:rsidTr="004D356E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color w:val="000000"/>
                <w:sz w:val="18"/>
                <w:szCs w:val="18"/>
              </w:rPr>
            </w:pPr>
            <w:r w:rsidRPr="00E86853">
              <w:rPr>
                <w:color w:val="000000"/>
                <w:sz w:val="18"/>
                <w:szCs w:val="18"/>
              </w:rPr>
              <w:t xml:space="preserve">Функционирование Совета городского округа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E86853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32 672,6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30 553,3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color w:val="FF0000"/>
                <w:sz w:val="18"/>
                <w:szCs w:val="18"/>
              </w:rPr>
              <w:t xml:space="preserve">-2 119,3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>-6,5%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30 553,3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30 521,3 </w:t>
            </w:r>
          </w:p>
        </w:tc>
      </w:tr>
      <w:tr w:rsidR="00E86853" w:rsidRPr="00E86853" w:rsidTr="004D356E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color w:val="000000"/>
                <w:sz w:val="18"/>
                <w:szCs w:val="18"/>
              </w:rPr>
            </w:pPr>
            <w:r w:rsidRPr="00E86853">
              <w:rPr>
                <w:color w:val="000000"/>
                <w:sz w:val="18"/>
                <w:szCs w:val="18"/>
              </w:rPr>
              <w:t xml:space="preserve">Обеспечение деятельности Контрольно-счетной палаты муниципального образования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E86853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E86853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3" w:rsidRPr="00E86853" w:rsidRDefault="00352137" w:rsidP="0090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10 760,3</w:t>
            </w:r>
            <w:r w:rsidR="00E86853" w:rsidRPr="00E868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10 832,2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352137" w:rsidP="0090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  <w:r w:rsidR="00E86853" w:rsidRPr="00E868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352137" w:rsidP="0090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  <w:r w:rsidR="00E86853" w:rsidRPr="00E86853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10 971,8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10 671,8 </w:t>
            </w:r>
          </w:p>
        </w:tc>
      </w:tr>
      <w:tr w:rsidR="00E86853" w:rsidRPr="00E86853" w:rsidTr="004D356E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color w:val="000000"/>
                <w:sz w:val="18"/>
                <w:szCs w:val="18"/>
              </w:rPr>
            </w:pPr>
            <w:r w:rsidRPr="00E86853">
              <w:rPr>
                <w:color w:val="000000"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E86853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C6541F">
              <w:rPr>
                <w:color w:val="000000"/>
                <w:sz w:val="18"/>
                <w:szCs w:val="18"/>
              </w:rPr>
              <w:t>«</w:t>
            </w:r>
            <w:r w:rsidRPr="00E86853">
              <w:rPr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3" w:rsidRPr="00E86853" w:rsidRDefault="00352137" w:rsidP="0090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15 867,6</w:t>
            </w:r>
            <w:r w:rsidR="00E86853" w:rsidRPr="00E868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6 151,4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352137" w:rsidP="00905F33">
            <w:pPr>
              <w:jc w:val="righ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-9 716,2</w:t>
            </w:r>
            <w:r w:rsidR="00E86853" w:rsidRPr="00E8685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>-6</w:t>
            </w:r>
            <w:r w:rsidR="00352137">
              <w:rPr>
                <w:sz w:val="18"/>
                <w:szCs w:val="18"/>
              </w:rPr>
              <w:t>1</w:t>
            </w:r>
            <w:r w:rsidRPr="00E86853">
              <w:rPr>
                <w:sz w:val="18"/>
                <w:szCs w:val="18"/>
              </w:rPr>
              <w:t>,</w:t>
            </w:r>
            <w:r w:rsidR="00352137">
              <w:rPr>
                <w:sz w:val="18"/>
                <w:szCs w:val="18"/>
              </w:rPr>
              <w:t>2</w:t>
            </w:r>
            <w:r w:rsidRPr="00E86853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6 858,1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10 114,5 </w:t>
            </w:r>
          </w:p>
        </w:tc>
      </w:tr>
      <w:tr w:rsidR="008A0DBA" w:rsidRPr="00E86853" w:rsidTr="004D356E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rPr>
                <w:bCs/>
                <w:color w:val="000000"/>
                <w:sz w:val="18"/>
                <w:szCs w:val="18"/>
              </w:rPr>
            </w:pPr>
            <w:r w:rsidRPr="00E86853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3" w:rsidRPr="00E86853" w:rsidRDefault="008A0DBA" w:rsidP="00905F33">
            <w:pPr>
              <w:jc w:val="right"/>
              <w:rPr>
                <w:sz w:val="18"/>
                <w:szCs w:val="18"/>
              </w:rPr>
            </w:pPr>
            <w:r w:rsidRPr="008A0DB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8A0DBA" w:rsidP="00905F33">
            <w:pPr>
              <w:jc w:val="right"/>
              <w:rPr>
                <w:sz w:val="18"/>
                <w:szCs w:val="18"/>
              </w:rPr>
            </w:pPr>
            <w:r w:rsidRPr="008A0DB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8A0DBA" w:rsidP="00905F33">
            <w:pPr>
              <w:jc w:val="right"/>
              <w:rPr>
                <w:sz w:val="18"/>
                <w:szCs w:val="18"/>
              </w:rPr>
            </w:pPr>
            <w:r w:rsidRPr="008A0DB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8A0DBA" w:rsidP="00905F33">
            <w:pPr>
              <w:jc w:val="right"/>
              <w:rPr>
                <w:sz w:val="18"/>
                <w:szCs w:val="18"/>
              </w:rPr>
            </w:pPr>
            <w:r w:rsidRPr="008A0DB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17 222,7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sz w:val="18"/>
                <w:szCs w:val="18"/>
              </w:rPr>
            </w:pPr>
            <w:r w:rsidRPr="00E86853">
              <w:rPr>
                <w:sz w:val="18"/>
                <w:szCs w:val="18"/>
              </w:rPr>
              <w:t xml:space="preserve">34 516,3 </w:t>
            </w:r>
          </w:p>
        </w:tc>
      </w:tr>
      <w:tr w:rsidR="00E86853" w:rsidRPr="00E86853" w:rsidTr="004D356E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Default="00033BDC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  <w:p w:rsidR="00033BDC" w:rsidRPr="00E86853" w:rsidRDefault="00033BDC" w:rsidP="00905F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непрограммной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части: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3" w:rsidRPr="00E86853" w:rsidRDefault="0035213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64 443,4</w:t>
            </w:r>
            <w:r w:rsidR="00E86853" w:rsidRPr="00E8685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86853">
              <w:rPr>
                <w:b/>
                <w:bCs/>
                <w:sz w:val="18"/>
                <w:szCs w:val="18"/>
              </w:rPr>
              <w:t xml:space="preserve">52 740,3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35213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-11 703,1</w:t>
            </w:r>
            <w:r w:rsidR="00E86853" w:rsidRPr="00E8685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86853">
              <w:rPr>
                <w:b/>
                <w:bCs/>
                <w:sz w:val="18"/>
                <w:szCs w:val="18"/>
              </w:rPr>
              <w:t>-1</w:t>
            </w:r>
            <w:r w:rsidR="00352137">
              <w:rPr>
                <w:b/>
                <w:bCs/>
                <w:sz w:val="18"/>
                <w:szCs w:val="18"/>
              </w:rPr>
              <w:t>8</w:t>
            </w:r>
            <w:r w:rsidRPr="00E86853">
              <w:rPr>
                <w:b/>
                <w:bCs/>
                <w:sz w:val="18"/>
                <w:szCs w:val="18"/>
              </w:rPr>
              <w:t>,</w:t>
            </w:r>
            <w:r w:rsidR="00352137">
              <w:rPr>
                <w:b/>
                <w:bCs/>
                <w:sz w:val="18"/>
                <w:szCs w:val="18"/>
              </w:rPr>
              <w:t>2</w:t>
            </w:r>
            <w:r w:rsidRPr="00E86853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86853">
              <w:rPr>
                <w:b/>
                <w:bCs/>
                <w:sz w:val="18"/>
                <w:szCs w:val="18"/>
              </w:rPr>
              <w:t xml:space="preserve">70 749,3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3" w:rsidRPr="00E86853" w:rsidRDefault="00E86853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E86853">
              <w:rPr>
                <w:b/>
                <w:bCs/>
                <w:sz w:val="18"/>
                <w:szCs w:val="18"/>
              </w:rPr>
              <w:t xml:space="preserve">91 027,3 </w:t>
            </w:r>
          </w:p>
        </w:tc>
      </w:tr>
    </w:tbl>
    <w:p w:rsidR="00033BDC" w:rsidRDefault="00033BDC" w:rsidP="00905F33">
      <w:pPr>
        <w:tabs>
          <w:tab w:val="left" w:pos="990"/>
        </w:tabs>
      </w:pPr>
    </w:p>
    <w:p w:rsidR="00033BDC" w:rsidRDefault="008A0DBA" w:rsidP="00905F33">
      <w:pPr>
        <w:ind w:firstLine="708"/>
        <w:jc w:val="both"/>
      </w:pPr>
      <w:proofErr w:type="gramStart"/>
      <w:r>
        <w:t>О</w:t>
      </w:r>
      <w:r w:rsidRPr="00B16ECF">
        <w:t xml:space="preserve">бъем бюджетных ассигнований на исполнение </w:t>
      </w:r>
      <w:proofErr w:type="spellStart"/>
      <w:r w:rsidRPr="00B16ECF">
        <w:t>непрограммной</w:t>
      </w:r>
      <w:proofErr w:type="spellEnd"/>
      <w:r>
        <w:t xml:space="preserve"> части городского бюджета в 2021</w:t>
      </w:r>
      <w:r w:rsidRPr="00B16ECF">
        <w:t xml:space="preserve"> году, по сравнению с плановыми назначениями 20</w:t>
      </w:r>
      <w:r>
        <w:t>20</w:t>
      </w:r>
      <w:r w:rsidRPr="00B16ECF">
        <w:t xml:space="preserve"> года, </w:t>
      </w:r>
      <w:r>
        <w:t>уменьшится</w:t>
      </w:r>
      <w:r w:rsidRPr="00B16ECF">
        <w:t xml:space="preserve"> на </w:t>
      </w:r>
      <w:r w:rsidR="007073DF">
        <w:t>11 703,1</w:t>
      </w:r>
      <w:r w:rsidRPr="00B16ECF">
        <w:t xml:space="preserve"> тыс.</w:t>
      </w:r>
      <w:r>
        <w:t xml:space="preserve"> </w:t>
      </w:r>
      <w:r w:rsidRPr="00B16ECF">
        <w:t>рублей</w:t>
      </w:r>
      <w:r>
        <w:t xml:space="preserve"> или на 1</w:t>
      </w:r>
      <w:r w:rsidR="007073DF">
        <w:t>8</w:t>
      </w:r>
      <w:r>
        <w:t>,</w:t>
      </w:r>
      <w:r w:rsidR="007073DF">
        <w:t>2</w:t>
      </w:r>
      <w:r>
        <w:t>%</w:t>
      </w:r>
      <w:r w:rsidRPr="00B16ECF">
        <w:t>.</w:t>
      </w:r>
      <w:r>
        <w:t xml:space="preserve"> Снижение расходов</w:t>
      </w:r>
      <w:r w:rsidRPr="00B16ECF">
        <w:t xml:space="preserve"> произойдет в связи с </w:t>
      </w:r>
      <w:r>
        <w:t xml:space="preserve">уменьшением размера </w:t>
      </w:r>
      <w:r w:rsidRPr="00B16ECF">
        <w:t xml:space="preserve">резервного фонда Администрации муниципального образования </w:t>
      </w:r>
      <w:r w:rsidR="00C6541F">
        <w:t>«</w:t>
      </w:r>
      <w:r w:rsidRPr="00B16ECF">
        <w:t xml:space="preserve">Городской округ </w:t>
      </w:r>
      <w:r w:rsidR="00C6541F">
        <w:t>«</w:t>
      </w:r>
      <w:r w:rsidRPr="00B16ECF">
        <w:t>Город Нарьян-Мар</w:t>
      </w:r>
      <w:r w:rsidR="00C6541F">
        <w:t>»</w:t>
      </w:r>
      <w:r w:rsidRPr="00B16ECF">
        <w:t xml:space="preserve"> </w:t>
      </w:r>
      <w:r w:rsidR="007073DF">
        <w:t>на 9 716,2</w:t>
      </w:r>
      <w:r>
        <w:t xml:space="preserve"> тыс. руб. или на 6</w:t>
      </w:r>
      <w:r w:rsidR="007073DF">
        <w:t>1</w:t>
      </w:r>
      <w:r>
        <w:t>,</w:t>
      </w:r>
      <w:r w:rsidR="007073DF">
        <w:t>2</w:t>
      </w:r>
      <w:r>
        <w:t xml:space="preserve">%, расходов на функционирование Совета городского округа </w:t>
      </w:r>
      <w:r w:rsidR="00C6541F">
        <w:t>«</w:t>
      </w:r>
      <w:r>
        <w:t>Город</w:t>
      </w:r>
      <w:proofErr w:type="gramEnd"/>
      <w:r>
        <w:t xml:space="preserve"> Нарьян-Мар</w:t>
      </w:r>
      <w:r w:rsidR="00C6541F">
        <w:t>»</w:t>
      </w:r>
      <w:r>
        <w:t xml:space="preserve"> на 2 119,3 тыс. рублей или на 6,5%.</w:t>
      </w:r>
    </w:p>
    <w:p w:rsidR="00F06D13" w:rsidRPr="00CC4144" w:rsidRDefault="00F06D13" w:rsidP="00905F33">
      <w:pPr>
        <w:pStyle w:val="a9"/>
        <w:spacing w:before="120"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C4144"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образования </w:t>
      </w:r>
      <w:r w:rsidR="00C6541F">
        <w:rPr>
          <w:rFonts w:ascii="Times New Roman" w:hAnsi="Times New Roman" w:cs="Times New Roman"/>
          <w:b/>
          <w:sz w:val="24"/>
          <w:szCs w:val="24"/>
        </w:rPr>
        <w:t>«</w:t>
      </w:r>
      <w:r w:rsidRPr="00CC4144">
        <w:rPr>
          <w:rFonts w:ascii="Times New Roman" w:hAnsi="Times New Roman" w:cs="Times New Roman"/>
          <w:b/>
          <w:sz w:val="24"/>
          <w:szCs w:val="24"/>
        </w:rPr>
        <w:t xml:space="preserve">Городской округ </w:t>
      </w:r>
      <w:r w:rsidR="00C6541F">
        <w:rPr>
          <w:rFonts w:ascii="Times New Roman" w:hAnsi="Times New Roman" w:cs="Times New Roman"/>
          <w:b/>
          <w:sz w:val="24"/>
          <w:szCs w:val="24"/>
        </w:rPr>
        <w:t>«</w:t>
      </w:r>
      <w:r w:rsidRPr="00CC4144">
        <w:rPr>
          <w:rFonts w:ascii="Times New Roman" w:hAnsi="Times New Roman" w:cs="Times New Roman"/>
          <w:b/>
          <w:sz w:val="24"/>
          <w:szCs w:val="24"/>
        </w:rPr>
        <w:t>Город Нарьян-Мар</w:t>
      </w:r>
      <w:r w:rsidR="00C6541F">
        <w:rPr>
          <w:rFonts w:ascii="Times New Roman" w:hAnsi="Times New Roman" w:cs="Times New Roman"/>
          <w:b/>
          <w:sz w:val="24"/>
          <w:szCs w:val="24"/>
        </w:rPr>
        <w:t>»</w:t>
      </w:r>
    </w:p>
    <w:p w:rsidR="00B95ADE" w:rsidRDefault="00FD43F2" w:rsidP="00905F33">
      <w:pPr>
        <w:ind w:firstLine="720"/>
        <w:jc w:val="both"/>
      </w:pPr>
      <w:r>
        <w:t xml:space="preserve">На функционирование главы </w:t>
      </w:r>
      <w:r w:rsidRPr="00CC4144">
        <w:t xml:space="preserve">муниципального образования </w:t>
      </w:r>
      <w:r w:rsidR="00C6541F">
        <w:t>«</w:t>
      </w:r>
      <w:r w:rsidRPr="00CC4144">
        <w:t xml:space="preserve">Городской округ </w:t>
      </w:r>
      <w:r w:rsidR="00C6541F">
        <w:t>«</w:t>
      </w:r>
      <w:r w:rsidRPr="00CC4144">
        <w:t>Город Нарьян-Мар</w:t>
      </w:r>
      <w:r w:rsidR="00C6541F">
        <w:t>»</w:t>
      </w:r>
      <w:r>
        <w:t xml:space="preserve"> проектом решения предусмотрены бюджетные ассигнования: </w:t>
      </w:r>
    </w:p>
    <w:p w:rsidR="00B95ADE" w:rsidRDefault="00B95ADE" w:rsidP="00905F33">
      <w:pPr>
        <w:ind w:firstLine="720"/>
        <w:jc w:val="both"/>
      </w:pPr>
      <w:r>
        <w:t xml:space="preserve">- </w:t>
      </w:r>
      <w:r w:rsidR="00FD43F2">
        <w:t>на 2021 год – 5 203,4 тыс. рублей</w:t>
      </w:r>
      <w:r>
        <w:t>;</w:t>
      </w:r>
      <w:r w:rsidR="00FD43F2">
        <w:t xml:space="preserve"> </w:t>
      </w:r>
    </w:p>
    <w:p w:rsidR="00B95ADE" w:rsidRDefault="00B95ADE" w:rsidP="00905F33">
      <w:pPr>
        <w:ind w:firstLine="720"/>
        <w:jc w:val="both"/>
      </w:pPr>
      <w:r>
        <w:t xml:space="preserve">- </w:t>
      </w:r>
      <w:r w:rsidR="00FD43F2">
        <w:t>на 2022 год – 5 143,4 тыс. рублей</w:t>
      </w:r>
      <w:r>
        <w:t>;</w:t>
      </w:r>
      <w:r w:rsidR="00FD43F2">
        <w:t xml:space="preserve"> </w:t>
      </w:r>
    </w:p>
    <w:p w:rsidR="00B95ADE" w:rsidRDefault="00B95ADE" w:rsidP="00905F33">
      <w:pPr>
        <w:ind w:firstLine="720"/>
        <w:jc w:val="both"/>
      </w:pPr>
      <w:r>
        <w:t xml:space="preserve">- </w:t>
      </w:r>
      <w:r w:rsidR="00FD43F2">
        <w:t xml:space="preserve">на 2023 год – 5 203,4 тыс. рублей. </w:t>
      </w:r>
    </w:p>
    <w:p w:rsidR="004C0213" w:rsidRDefault="00F06D13" w:rsidP="00905F33">
      <w:pPr>
        <w:ind w:firstLine="720"/>
        <w:jc w:val="both"/>
      </w:pPr>
      <w:r w:rsidRPr="00CC4144">
        <w:t xml:space="preserve">В расходы </w:t>
      </w:r>
      <w:r w:rsidR="00FD43F2">
        <w:t>включены</w:t>
      </w:r>
      <w:r w:rsidRPr="00CC4144">
        <w:t xml:space="preserve"> средства на заработную плату, на начисления на выплаты по оплате труда, на оплату льготного проезда к месту отдыха и обратно.</w:t>
      </w:r>
    </w:p>
    <w:p w:rsidR="00F06D13" w:rsidRPr="00CC4144" w:rsidRDefault="004C0213" w:rsidP="00905F33">
      <w:pPr>
        <w:ind w:firstLine="720"/>
        <w:jc w:val="both"/>
      </w:pPr>
      <w:r>
        <w:t>Относительно 2020 года объем бюджетных ассигнований в 2021 году увеличивается на 60,5 тыс. рублей или на 1,2%</w:t>
      </w:r>
      <w:r w:rsidR="00FD7356">
        <w:t xml:space="preserve"> в связи с оплатой </w:t>
      </w:r>
      <w:r w:rsidR="00FD7356" w:rsidRPr="00CC4144">
        <w:t>льготного проезда к месту отдыха и обратно.</w:t>
      </w:r>
      <w:r w:rsidR="00F06D13" w:rsidRPr="00CC4144">
        <w:tab/>
      </w:r>
    </w:p>
    <w:p w:rsidR="005A1BB5" w:rsidRPr="00BB078B" w:rsidRDefault="005A1BB5" w:rsidP="00905F33">
      <w:pPr>
        <w:spacing w:before="120"/>
        <w:ind w:firstLine="709"/>
        <w:rPr>
          <w:b/>
        </w:rPr>
      </w:pPr>
      <w:r w:rsidRPr="00BB078B">
        <w:rPr>
          <w:b/>
        </w:rPr>
        <w:t xml:space="preserve">Совет городского округа </w:t>
      </w:r>
      <w:r w:rsidR="00C6541F">
        <w:rPr>
          <w:b/>
        </w:rPr>
        <w:t>«</w:t>
      </w:r>
      <w:r w:rsidRPr="00BB078B">
        <w:rPr>
          <w:b/>
        </w:rPr>
        <w:t>Город Нарьян-Мар</w:t>
      </w:r>
      <w:r w:rsidR="00C6541F">
        <w:rPr>
          <w:b/>
        </w:rPr>
        <w:t>»</w:t>
      </w:r>
    </w:p>
    <w:p w:rsidR="005A1BB5" w:rsidRDefault="005A1BB5" w:rsidP="00905F33">
      <w:pPr>
        <w:ind w:firstLine="708"/>
        <w:jc w:val="both"/>
        <w:rPr>
          <w:szCs w:val="26"/>
        </w:rPr>
      </w:pPr>
      <w:r w:rsidRPr="00B16ECF">
        <w:rPr>
          <w:szCs w:val="26"/>
        </w:rPr>
        <w:t xml:space="preserve">Всего на функционирование деятельности Совета городского округа </w:t>
      </w:r>
      <w:r w:rsidR="00C6541F">
        <w:rPr>
          <w:szCs w:val="26"/>
        </w:rPr>
        <w:t>«</w:t>
      </w:r>
      <w:r w:rsidRPr="00B16ECF">
        <w:rPr>
          <w:szCs w:val="26"/>
        </w:rPr>
        <w:t>Город Нарьян-Мар</w:t>
      </w:r>
      <w:r w:rsidR="00C6541F">
        <w:rPr>
          <w:szCs w:val="26"/>
        </w:rPr>
        <w:t>»</w:t>
      </w:r>
      <w:r w:rsidRPr="00B16ECF">
        <w:rPr>
          <w:szCs w:val="26"/>
        </w:rPr>
        <w:t xml:space="preserve"> рассматриваемым проектом решения предусмотрено: </w:t>
      </w:r>
      <w:r w:rsidR="000847B2">
        <w:rPr>
          <w:szCs w:val="26"/>
        </w:rPr>
        <w:t>на</w:t>
      </w:r>
      <w:r w:rsidRPr="00B16ECF">
        <w:rPr>
          <w:szCs w:val="26"/>
        </w:rPr>
        <w:t xml:space="preserve"> 20</w:t>
      </w:r>
      <w:r>
        <w:rPr>
          <w:szCs w:val="26"/>
        </w:rPr>
        <w:t>2</w:t>
      </w:r>
      <w:r w:rsidR="00C15582">
        <w:rPr>
          <w:szCs w:val="26"/>
        </w:rPr>
        <w:t>1</w:t>
      </w:r>
      <w:r w:rsidRPr="00B16ECF">
        <w:rPr>
          <w:szCs w:val="26"/>
        </w:rPr>
        <w:t xml:space="preserve"> год</w:t>
      </w:r>
      <w:r w:rsidR="000847B2">
        <w:rPr>
          <w:szCs w:val="26"/>
        </w:rPr>
        <w:t xml:space="preserve"> -</w:t>
      </w:r>
      <w:r w:rsidRPr="00B16ECF">
        <w:rPr>
          <w:szCs w:val="26"/>
        </w:rPr>
        <w:t xml:space="preserve"> </w:t>
      </w:r>
      <w:r w:rsidR="00C15582">
        <w:rPr>
          <w:szCs w:val="26"/>
        </w:rPr>
        <w:t>30 553,3</w:t>
      </w:r>
      <w:r w:rsidRPr="00B16ECF">
        <w:rPr>
          <w:szCs w:val="26"/>
        </w:rPr>
        <w:t xml:space="preserve">  тыс. рублей, </w:t>
      </w:r>
      <w:r w:rsidR="000847B2">
        <w:rPr>
          <w:szCs w:val="26"/>
        </w:rPr>
        <w:t>на</w:t>
      </w:r>
      <w:r w:rsidRPr="00B16ECF">
        <w:rPr>
          <w:szCs w:val="26"/>
        </w:rPr>
        <w:t xml:space="preserve"> 202</w:t>
      </w:r>
      <w:r w:rsidR="00C15582">
        <w:rPr>
          <w:szCs w:val="26"/>
        </w:rPr>
        <w:t>2</w:t>
      </w:r>
      <w:r w:rsidRPr="00B16ECF">
        <w:rPr>
          <w:szCs w:val="26"/>
        </w:rPr>
        <w:t xml:space="preserve"> год – </w:t>
      </w:r>
      <w:r w:rsidR="00C15582">
        <w:rPr>
          <w:szCs w:val="26"/>
        </w:rPr>
        <w:t>30 553,3</w:t>
      </w:r>
      <w:r w:rsidRPr="00B16ECF">
        <w:rPr>
          <w:szCs w:val="26"/>
        </w:rPr>
        <w:t xml:space="preserve"> тыс. рублей, </w:t>
      </w:r>
      <w:r w:rsidR="000847B2">
        <w:rPr>
          <w:szCs w:val="26"/>
        </w:rPr>
        <w:t>на</w:t>
      </w:r>
      <w:r w:rsidRPr="00B16ECF">
        <w:rPr>
          <w:szCs w:val="26"/>
        </w:rPr>
        <w:t xml:space="preserve"> 202</w:t>
      </w:r>
      <w:r w:rsidR="00C15582">
        <w:rPr>
          <w:szCs w:val="26"/>
        </w:rPr>
        <w:t>3</w:t>
      </w:r>
      <w:r w:rsidRPr="00B16ECF">
        <w:rPr>
          <w:szCs w:val="26"/>
        </w:rPr>
        <w:t xml:space="preserve"> год – </w:t>
      </w:r>
      <w:r w:rsidR="00C15582">
        <w:rPr>
          <w:szCs w:val="26"/>
        </w:rPr>
        <w:t>30 521,3</w:t>
      </w:r>
      <w:r w:rsidRPr="00B16ECF">
        <w:rPr>
          <w:szCs w:val="26"/>
        </w:rPr>
        <w:t xml:space="preserve"> тыс. рублей</w:t>
      </w:r>
      <w:r>
        <w:rPr>
          <w:szCs w:val="26"/>
        </w:rPr>
        <w:t>, в том числе:</w:t>
      </w:r>
    </w:p>
    <w:p w:rsidR="00C15582" w:rsidRPr="00B16ECF" w:rsidRDefault="00C15582" w:rsidP="00905F33">
      <w:pPr>
        <w:ind w:firstLine="708"/>
        <w:jc w:val="right"/>
        <w:rPr>
          <w:szCs w:val="26"/>
        </w:rPr>
      </w:pPr>
      <w:r>
        <w:rPr>
          <w:szCs w:val="26"/>
        </w:rPr>
        <w:t>(тыс. 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3559"/>
        <w:gridCol w:w="992"/>
        <w:gridCol w:w="993"/>
        <w:gridCol w:w="992"/>
        <w:gridCol w:w="850"/>
        <w:gridCol w:w="993"/>
        <w:gridCol w:w="992"/>
      </w:tblGrid>
      <w:tr w:rsidR="00365467" w:rsidRPr="00365467" w:rsidTr="0055247A">
        <w:trPr>
          <w:trHeight w:val="227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65467">
              <w:rPr>
                <w:bCs/>
                <w:color w:val="000000"/>
                <w:sz w:val="18"/>
                <w:szCs w:val="18"/>
              </w:rPr>
              <w:t>Утверждено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65467">
              <w:rPr>
                <w:bCs/>
                <w:color w:val="000000"/>
                <w:sz w:val="18"/>
                <w:szCs w:val="18"/>
              </w:rPr>
              <w:t xml:space="preserve">Проект </w:t>
            </w:r>
            <w:r w:rsidRPr="00365467">
              <w:rPr>
                <w:bCs/>
                <w:color w:val="000000"/>
                <w:sz w:val="18"/>
                <w:szCs w:val="18"/>
              </w:rPr>
              <w:br/>
              <w:t>2021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Отклонение</w:t>
            </w:r>
            <w:r w:rsidR="00DD47D3">
              <w:rPr>
                <w:color w:val="000000"/>
                <w:sz w:val="18"/>
                <w:szCs w:val="18"/>
              </w:rPr>
              <w:t xml:space="preserve"> +/-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65467">
              <w:rPr>
                <w:bCs/>
                <w:color w:val="000000"/>
                <w:sz w:val="18"/>
                <w:szCs w:val="18"/>
              </w:rPr>
              <w:t xml:space="preserve">Проект </w:t>
            </w:r>
            <w:r w:rsidRPr="00365467">
              <w:rPr>
                <w:bCs/>
                <w:color w:val="000000"/>
                <w:sz w:val="18"/>
                <w:szCs w:val="18"/>
              </w:rPr>
              <w:br/>
              <w:t>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65467">
              <w:rPr>
                <w:bCs/>
                <w:color w:val="000000"/>
                <w:sz w:val="18"/>
                <w:szCs w:val="18"/>
              </w:rPr>
              <w:t>Проект</w:t>
            </w:r>
            <w:r w:rsidRPr="00365467">
              <w:rPr>
                <w:bCs/>
                <w:color w:val="000000"/>
                <w:sz w:val="18"/>
                <w:szCs w:val="18"/>
              </w:rPr>
              <w:br/>
              <w:t>2023 года</w:t>
            </w:r>
          </w:p>
        </w:tc>
      </w:tr>
      <w:tr w:rsidR="00365467" w:rsidRPr="00365467" w:rsidTr="0055247A">
        <w:trPr>
          <w:trHeight w:val="227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365467" w:rsidRPr="00365467" w:rsidTr="0014759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D6139" w:rsidP="00905F33">
            <w:pPr>
              <w:rPr>
                <w:bCs/>
                <w:color w:val="0033CC"/>
                <w:sz w:val="18"/>
                <w:szCs w:val="18"/>
              </w:rPr>
            </w:pPr>
            <w:r w:rsidRPr="009C4288"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Совета городского округа 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C4288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C6541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365467">
              <w:rPr>
                <w:b/>
                <w:bCs/>
                <w:sz w:val="18"/>
                <w:szCs w:val="18"/>
              </w:rPr>
              <w:t xml:space="preserve">32 672,6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365467">
              <w:rPr>
                <w:b/>
                <w:bCs/>
                <w:sz w:val="18"/>
                <w:szCs w:val="18"/>
              </w:rPr>
              <w:t>30 553,3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5467">
              <w:rPr>
                <w:b/>
                <w:bCs/>
                <w:color w:val="FF0000"/>
                <w:sz w:val="18"/>
                <w:szCs w:val="18"/>
              </w:rPr>
              <w:t xml:space="preserve">-2 119,3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5467">
              <w:rPr>
                <w:b/>
                <w:bCs/>
                <w:color w:val="000000"/>
                <w:sz w:val="18"/>
                <w:szCs w:val="18"/>
              </w:rPr>
              <w:t>-6,5%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365467">
              <w:rPr>
                <w:b/>
                <w:bCs/>
                <w:sz w:val="18"/>
                <w:szCs w:val="18"/>
              </w:rPr>
              <w:t>30 553,3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365467">
              <w:rPr>
                <w:b/>
                <w:bCs/>
                <w:sz w:val="18"/>
                <w:szCs w:val="18"/>
              </w:rPr>
              <w:t>30 521,3</w:t>
            </w:r>
          </w:p>
        </w:tc>
      </w:tr>
      <w:tr w:rsidR="00365467" w:rsidRPr="00365467" w:rsidTr="0014759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 xml:space="preserve">Председатель 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7073DF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3 227,6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7073DF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-71,6</w:t>
            </w:r>
            <w:r w:rsidR="00365467" w:rsidRPr="0036546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7073DF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-2,2</w:t>
            </w:r>
            <w:r w:rsidR="00365467" w:rsidRPr="0036546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3 113,6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3 233,6</w:t>
            </w:r>
          </w:p>
        </w:tc>
      </w:tr>
      <w:tr w:rsidR="00365467" w:rsidRPr="00365467" w:rsidTr="0014759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outlineLvl w:val="0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 xml:space="preserve">Центральный аппарат 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7073DF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29 373,4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27 325,7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65467">
              <w:rPr>
                <w:bCs/>
                <w:color w:val="FF0000"/>
                <w:sz w:val="18"/>
                <w:szCs w:val="18"/>
              </w:rPr>
              <w:t>-</w:t>
            </w:r>
            <w:r w:rsidR="007073DF">
              <w:rPr>
                <w:bCs/>
                <w:color w:val="FF0000"/>
                <w:sz w:val="18"/>
                <w:szCs w:val="18"/>
              </w:rPr>
              <w:t>2 047,7</w:t>
            </w:r>
            <w:r w:rsidRPr="00365467"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65467">
              <w:rPr>
                <w:bCs/>
                <w:color w:val="000000"/>
                <w:sz w:val="18"/>
                <w:szCs w:val="18"/>
              </w:rPr>
              <w:t>-7,</w:t>
            </w:r>
            <w:r w:rsidR="007073DF">
              <w:rPr>
                <w:bCs/>
                <w:color w:val="000000"/>
                <w:sz w:val="18"/>
                <w:szCs w:val="18"/>
              </w:rPr>
              <w:t>0</w:t>
            </w:r>
            <w:r w:rsidRPr="00365467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27 439,7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65467">
              <w:rPr>
                <w:color w:val="000000"/>
                <w:sz w:val="18"/>
                <w:szCs w:val="18"/>
              </w:rPr>
              <w:t>27 287,7</w:t>
            </w:r>
          </w:p>
        </w:tc>
      </w:tr>
      <w:tr w:rsidR="00365467" w:rsidRPr="00365467" w:rsidTr="00147594">
        <w:trPr>
          <w:trHeight w:val="2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AC0400" w:rsidP="00905F33">
            <w:pPr>
              <w:ind w:right="-108"/>
              <w:outlineLvl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 о</w:t>
            </w:r>
            <w:r w:rsidR="00365467" w:rsidRPr="00365467">
              <w:rPr>
                <w:i/>
                <w:color w:val="000000"/>
                <w:sz w:val="18"/>
                <w:szCs w:val="18"/>
              </w:rPr>
              <w:t xml:space="preserve">беспечение деятельности Общественной молодежной палаты при Совете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i/>
                <w:color w:val="000000"/>
                <w:sz w:val="18"/>
                <w:szCs w:val="18"/>
              </w:rPr>
            </w:pPr>
            <w:r w:rsidRPr="00365467">
              <w:rPr>
                <w:i/>
                <w:color w:val="000000"/>
                <w:sz w:val="18"/>
                <w:szCs w:val="18"/>
              </w:rPr>
              <w:t xml:space="preserve">121,0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i/>
                <w:color w:val="000000"/>
                <w:sz w:val="18"/>
                <w:szCs w:val="18"/>
              </w:rPr>
            </w:pPr>
            <w:r w:rsidRPr="00365467">
              <w:rPr>
                <w:i/>
                <w:color w:val="000000"/>
                <w:sz w:val="18"/>
                <w:szCs w:val="18"/>
              </w:rPr>
              <w:t> </w:t>
            </w:r>
            <w:r w:rsidR="00AC0400">
              <w:rPr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bCs/>
                <w:i/>
                <w:color w:val="000000"/>
                <w:sz w:val="18"/>
                <w:szCs w:val="18"/>
              </w:rPr>
            </w:pPr>
            <w:r w:rsidRPr="00365467">
              <w:rPr>
                <w:bCs/>
                <w:i/>
                <w:color w:val="FF0000"/>
                <w:sz w:val="18"/>
                <w:szCs w:val="18"/>
              </w:rPr>
              <w:t xml:space="preserve">-121,0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bCs/>
                <w:i/>
                <w:color w:val="000000"/>
                <w:sz w:val="18"/>
                <w:szCs w:val="18"/>
              </w:rPr>
            </w:pPr>
            <w:r w:rsidRPr="00365467">
              <w:rPr>
                <w:bCs/>
                <w:i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365467" w:rsidP="00905F33">
            <w:pPr>
              <w:jc w:val="right"/>
              <w:outlineLvl w:val="0"/>
              <w:rPr>
                <w:i/>
                <w:color w:val="000000"/>
                <w:sz w:val="18"/>
                <w:szCs w:val="18"/>
              </w:rPr>
            </w:pPr>
            <w:r w:rsidRPr="00365467">
              <w:rPr>
                <w:i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67" w:rsidRPr="00365467" w:rsidRDefault="00AC0400" w:rsidP="00905F33">
            <w:pPr>
              <w:jc w:val="right"/>
              <w:outlineLvl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</w:p>
        </w:tc>
      </w:tr>
    </w:tbl>
    <w:p w:rsidR="00054AEC" w:rsidRDefault="000847B2" w:rsidP="00905F33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bCs/>
        </w:rPr>
        <w:t>И</w:t>
      </w:r>
      <w:r w:rsidRPr="00221D46">
        <w:rPr>
          <w:bCs/>
        </w:rPr>
        <w:t xml:space="preserve">нформация </w:t>
      </w:r>
      <w:r>
        <w:rPr>
          <w:bCs/>
        </w:rPr>
        <w:t xml:space="preserve">по планируемым бюджетным ассигнованиям </w:t>
      </w:r>
      <w:r w:rsidRPr="004D356E">
        <w:rPr>
          <w:bCs/>
        </w:rPr>
        <w:t>отражена на стр. 2</w:t>
      </w:r>
      <w:r w:rsidR="004D356E" w:rsidRPr="004D356E">
        <w:rPr>
          <w:bCs/>
        </w:rPr>
        <w:t>5</w:t>
      </w:r>
      <w:r w:rsidRPr="004D356E">
        <w:rPr>
          <w:bCs/>
        </w:rPr>
        <w:t>-2</w:t>
      </w:r>
      <w:r w:rsidR="004D356E" w:rsidRPr="004D356E">
        <w:rPr>
          <w:bCs/>
        </w:rPr>
        <w:t>6</w:t>
      </w:r>
      <w:r w:rsidRPr="00EF18E0">
        <w:rPr>
          <w:bCs/>
        </w:rPr>
        <w:t xml:space="preserve"> настоящего заключения</w:t>
      </w:r>
      <w:r>
        <w:rPr>
          <w:bCs/>
        </w:rPr>
        <w:t>.</w:t>
      </w:r>
    </w:p>
    <w:p w:rsidR="00054AEC" w:rsidRDefault="00054AEC" w:rsidP="00905F33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 w:rsidRPr="00A357B5">
        <w:rPr>
          <w:b/>
        </w:rPr>
        <w:t xml:space="preserve">Контрольно-счетная палата муниципального образования </w:t>
      </w:r>
      <w:r w:rsidR="00C6541F">
        <w:rPr>
          <w:b/>
        </w:rPr>
        <w:t>«</w:t>
      </w:r>
      <w:r w:rsidRPr="00A357B5">
        <w:rPr>
          <w:b/>
        </w:rPr>
        <w:t xml:space="preserve">Городской округ </w:t>
      </w:r>
      <w:r w:rsidR="00C6541F">
        <w:rPr>
          <w:b/>
        </w:rPr>
        <w:t>«</w:t>
      </w:r>
      <w:r w:rsidRPr="00A357B5">
        <w:rPr>
          <w:b/>
        </w:rPr>
        <w:t>Город Нарьян-Мар</w:t>
      </w:r>
      <w:r w:rsidR="00C6541F">
        <w:rPr>
          <w:b/>
        </w:rPr>
        <w:t>»</w:t>
      </w:r>
      <w:r w:rsidRPr="00A357B5">
        <w:rPr>
          <w:b/>
        </w:rPr>
        <w:t>.</w:t>
      </w:r>
    </w:p>
    <w:p w:rsidR="00054AEC" w:rsidRDefault="000836D0" w:rsidP="00905F33">
      <w:pPr>
        <w:ind w:firstLine="709"/>
        <w:jc w:val="both"/>
      </w:pPr>
      <w:proofErr w:type="gramStart"/>
      <w:r>
        <w:lastRenderedPageBreak/>
        <w:t>Н</w:t>
      </w:r>
      <w:r w:rsidR="00054AEC" w:rsidRPr="00293153">
        <w:t>а о</w:t>
      </w:r>
      <w:r w:rsidR="00054AEC" w:rsidRPr="00293153">
        <w:rPr>
          <w:bCs/>
          <w:color w:val="000000"/>
        </w:rPr>
        <w:t xml:space="preserve">беспечение деятельности Контрольно-счетной палаты МО </w:t>
      </w:r>
      <w:r w:rsidR="00C6541F">
        <w:rPr>
          <w:bCs/>
          <w:color w:val="000000"/>
        </w:rPr>
        <w:t>«</w:t>
      </w:r>
      <w:r w:rsidR="00054AEC" w:rsidRPr="00293153">
        <w:rPr>
          <w:bCs/>
          <w:color w:val="000000"/>
        </w:rPr>
        <w:t xml:space="preserve">Городской округ </w:t>
      </w:r>
      <w:r w:rsidR="00C6541F">
        <w:rPr>
          <w:bCs/>
          <w:color w:val="000000"/>
        </w:rPr>
        <w:t>«</w:t>
      </w:r>
      <w:r w:rsidR="00054AEC" w:rsidRPr="00293153">
        <w:rPr>
          <w:bCs/>
          <w:color w:val="000000"/>
        </w:rPr>
        <w:t>Город Нарьян-Мар</w:t>
      </w:r>
      <w:r w:rsidR="00C6541F">
        <w:rPr>
          <w:bCs/>
          <w:color w:val="000000"/>
        </w:rPr>
        <w:t>»</w:t>
      </w:r>
      <w:r w:rsidR="00054AEC" w:rsidRPr="00293153">
        <w:t xml:space="preserve"> </w:t>
      </w:r>
      <w:r>
        <w:t xml:space="preserve">проектом решения </w:t>
      </w:r>
      <w:r w:rsidR="00054AEC" w:rsidRPr="00293153">
        <w:t>предусмотрены бюджетные ассигнования:</w:t>
      </w:r>
      <w:r>
        <w:t xml:space="preserve"> на 2021 год – 10 832,2 тыс. рублей, на 2022 год – 10 971,8 тыс. рублей, на 2023 год – 10 671,8 тыс. рублей, в том числе:   </w:t>
      </w:r>
      <w:proofErr w:type="gramEnd"/>
    </w:p>
    <w:p w:rsidR="00054AEC" w:rsidRPr="00293153" w:rsidRDefault="00054AEC" w:rsidP="00905F33">
      <w:pPr>
        <w:ind w:firstLine="540"/>
        <w:jc w:val="right"/>
      </w:pPr>
      <w:r>
        <w:t>(тыс. 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3559"/>
        <w:gridCol w:w="1134"/>
        <w:gridCol w:w="993"/>
        <w:gridCol w:w="850"/>
        <w:gridCol w:w="850"/>
        <w:gridCol w:w="993"/>
        <w:gridCol w:w="992"/>
      </w:tblGrid>
      <w:tr w:rsidR="00C15582" w:rsidRPr="00C15582" w:rsidTr="00C15582">
        <w:trPr>
          <w:trHeight w:val="1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1558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15582">
              <w:rPr>
                <w:bCs/>
                <w:color w:val="000000"/>
                <w:sz w:val="18"/>
                <w:szCs w:val="18"/>
              </w:rPr>
              <w:t>Утверждено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15582">
              <w:rPr>
                <w:bCs/>
                <w:color w:val="000000"/>
                <w:sz w:val="18"/>
                <w:szCs w:val="18"/>
              </w:rPr>
              <w:t xml:space="preserve">Проект </w:t>
            </w:r>
            <w:r w:rsidRPr="00C15582">
              <w:rPr>
                <w:bCs/>
                <w:color w:val="000000"/>
                <w:sz w:val="18"/>
                <w:szCs w:val="18"/>
              </w:rPr>
              <w:br/>
              <w:t>2021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15582">
              <w:rPr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15582">
              <w:rPr>
                <w:bCs/>
                <w:color w:val="000000"/>
                <w:sz w:val="18"/>
                <w:szCs w:val="18"/>
              </w:rPr>
              <w:t xml:space="preserve">Проект </w:t>
            </w:r>
            <w:r w:rsidRPr="00C15582">
              <w:rPr>
                <w:bCs/>
                <w:color w:val="000000"/>
                <w:sz w:val="18"/>
                <w:szCs w:val="18"/>
              </w:rPr>
              <w:br/>
              <w:t>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15582">
              <w:rPr>
                <w:bCs/>
                <w:color w:val="000000"/>
                <w:sz w:val="18"/>
                <w:szCs w:val="18"/>
              </w:rPr>
              <w:t>Проект</w:t>
            </w:r>
            <w:r w:rsidRPr="00C15582">
              <w:rPr>
                <w:bCs/>
                <w:color w:val="000000"/>
                <w:sz w:val="18"/>
                <w:szCs w:val="18"/>
              </w:rPr>
              <w:br/>
              <w:t>2023 года</w:t>
            </w:r>
          </w:p>
        </w:tc>
      </w:tr>
      <w:tr w:rsidR="00C15582" w:rsidRPr="00C15582" w:rsidTr="00C15582">
        <w:trPr>
          <w:trHeight w:val="1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15582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center"/>
              <w:rPr>
                <w:color w:val="000000"/>
                <w:sz w:val="18"/>
                <w:szCs w:val="18"/>
              </w:rPr>
            </w:pPr>
            <w:r w:rsidRPr="00C1558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5582" w:rsidRPr="00C15582" w:rsidTr="00C15582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rPr>
                <w:b/>
                <w:bCs/>
                <w:sz w:val="18"/>
                <w:szCs w:val="18"/>
              </w:rPr>
            </w:pPr>
            <w:r w:rsidRPr="00C15582">
              <w:rPr>
                <w:b/>
                <w:bCs/>
                <w:sz w:val="18"/>
                <w:szCs w:val="18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10 760,3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C15582">
              <w:rPr>
                <w:b/>
                <w:bCs/>
                <w:sz w:val="18"/>
                <w:szCs w:val="18"/>
              </w:rPr>
              <w:t>10 832,2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C15582">
              <w:rPr>
                <w:b/>
                <w:bCs/>
                <w:sz w:val="18"/>
                <w:szCs w:val="18"/>
              </w:rPr>
              <w:t>10 971,8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rPr>
                <w:b/>
                <w:bCs/>
                <w:sz w:val="18"/>
                <w:szCs w:val="18"/>
              </w:rPr>
            </w:pPr>
            <w:r w:rsidRPr="00C15582">
              <w:rPr>
                <w:b/>
                <w:bCs/>
                <w:sz w:val="18"/>
                <w:szCs w:val="18"/>
              </w:rPr>
              <w:t>10 671,8</w:t>
            </w:r>
          </w:p>
        </w:tc>
      </w:tr>
      <w:tr w:rsidR="00C15582" w:rsidRPr="00C15582" w:rsidTr="00C15582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Председатель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2 615,2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2 675,2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2 675,2</w:t>
            </w:r>
          </w:p>
        </w:tc>
      </w:tr>
      <w:tr w:rsidR="00C15582" w:rsidRPr="00C15582" w:rsidTr="00C15582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Аудиторы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2 073,1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2 213,1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2 073,1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2 233,1</w:t>
            </w:r>
          </w:p>
        </w:tc>
      </w:tr>
      <w:tr w:rsidR="00C15582" w:rsidRPr="00C15582" w:rsidTr="00C15582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Центральный аппарат Контрольно-счетной</w:t>
            </w:r>
            <w:r w:rsidR="001B6374">
              <w:rPr>
                <w:sz w:val="18"/>
                <w:szCs w:val="18"/>
              </w:rPr>
              <w:t xml:space="preserve">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6 072,0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5 943,9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215F7C" w:rsidP="00905F3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6 283,5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582" w:rsidRPr="00C15582" w:rsidRDefault="00C15582" w:rsidP="00905F33">
            <w:pPr>
              <w:jc w:val="right"/>
              <w:outlineLvl w:val="0"/>
              <w:rPr>
                <w:sz w:val="18"/>
                <w:szCs w:val="18"/>
              </w:rPr>
            </w:pPr>
            <w:r w:rsidRPr="00C15582">
              <w:rPr>
                <w:sz w:val="18"/>
                <w:szCs w:val="18"/>
              </w:rPr>
              <w:t>5 763,5</w:t>
            </w:r>
          </w:p>
        </w:tc>
      </w:tr>
    </w:tbl>
    <w:p w:rsidR="00C0196E" w:rsidRDefault="00C0196E" w:rsidP="00905F33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bCs/>
        </w:rPr>
        <w:t>И</w:t>
      </w:r>
      <w:r w:rsidRPr="00221D46">
        <w:rPr>
          <w:bCs/>
        </w:rPr>
        <w:t xml:space="preserve">нформация </w:t>
      </w:r>
      <w:r>
        <w:rPr>
          <w:bCs/>
        </w:rPr>
        <w:t xml:space="preserve">по планируемым бюджетным ассигнованиям </w:t>
      </w:r>
      <w:r w:rsidRPr="00221D46">
        <w:rPr>
          <w:bCs/>
        </w:rPr>
        <w:t xml:space="preserve">отражена </w:t>
      </w:r>
      <w:r w:rsidRPr="004D356E">
        <w:rPr>
          <w:bCs/>
        </w:rPr>
        <w:t>на стр. 2</w:t>
      </w:r>
      <w:r w:rsidR="004D356E" w:rsidRPr="004D356E">
        <w:rPr>
          <w:bCs/>
        </w:rPr>
        <w:t>7-29</w:t>
      </w:r>
      <w:r w:rsidRPr="00EF18E0">
        <w:rPr>
          <w:bCs/>
        </w:rPr>
        <w:t xml:space="preserve"> настоящего заключения</w:t>
      </w:r>
      <w:r>
        <w:rPr>
          <w:bCs/>
        </w:rPr>
        <w:t>.</w:t>
      </w:r>
    </w:p>
    <w:p w:rsidR="00856351" w:rsidRDefault="00856351" w:rsidP="00905F33">
      <w:pPr>
        <w:tabs>
          <w:tab w:val="left" w:pos="0"/>
        </w:tabs>
        <w:spacing w:before="120"/>
        <w:jc w:val="both"/>
      </w:pPr>
      <w:r>
        <w:rPr>
          <w:b/>
        </w:rPr>
        <w:tab/>
      </w:r>
      <w:r w:rsidRPr="00293153">
        <w:rPr>
          <w:b/>
        </w:rPr>
        <w:t xml:space="preserve">Резервный фонд Администрации МО </w:t>
      </w:r>
      <w:r w:rsidR="00C6541F">
        <w:rPr>
          <w:b/>
        </w:rPr>
        <w:t>«</w:t>
      </w:r>
      <w:r w:rsidRPr="00293153">
        <w:rPr>
          <w:b/>
        </w:rPr>
        <w:t xml:space="preserve">Городской округ </w:t>
      </w:r>
      <w:r w:rsidR="00C6541F">
        <w:rPr>
          <w:b/>
        </w:rPr>
        <w:t>«</w:t>
      </w:r>
      <w:r w:rsidRPr="00293153">
        <w:rPr>
          <w:b/>
        </w:rPr>
        <w:t>Город Нарьян-Мар</w:t>
      </w:r>
      <w:r w:rsidR="00C6541F">
        <w:rPr>
          <w:b/>
        </w:rPr>
        <w:t>»</w:t>
      </w:r>
    </w:p>
    <w:p w:rsidR="00856351" w:rsidRDefault="00856351" w:rsidP="00905F33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B16ECF">
        <w:rPr>
          <w:bCs/>
        </w:rPr>
        <w:t xml:space="preserve">В соответствии с </w:t>
      </w:r>
      <w:r>
        <w:rPr>
          <w:bCs/>
        </w:rPr>
        <w:t>пунктом</w:t>
      </w:r>
      <w:r w:rsidRPr="00B16ECF">
        <w:rPr>
          <w:bCs/>
        </w:rPr>
        <w:t xml:space="preserve"> 3 статьи 81 Бюджетного кодекса </w:t>
      </w:r>
      <w:r>
        <w:rPr>
          <w:bCs/>
        </w:rPr>
        <w:t>РФ</w:t>
      </w:r>
      <w:r w:rsidRPr="00B16ECF">
        <w:rPr>
          <w:bCs/>
        </w:rPr>
        <w:t xml:space="preserve"> 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</w:t>
      </w:r>
      <w:r>
        <w:rPr>
          <w:bCs/>
        </w:rPr>
        <w:t xml:space="preserve">бюджетах и не может превышать 3% </w:t>
      </w:r>
      <w:r w:rsidRPr="00B16ECF">
        <w:rPr>
          <w:bCs/>
        </w:rPr>
        <w:t>утвержденного указанными законами (решениями) общего объема расходов</w:t>
      </w:r>
      <w:r>
        <w:rPr>
          <w:bCs/>
        </w:rPr>
        <w:t>.</w:t>
      </w:r>
      <w:r w:rsidRPr="00B16ECF">
        <w:rPr>
          <w:bCs/>
        </w:rPr>
        <w:t xml:space="preserve"> </w:t>
      </w:r>
    </w:p>
    <w:p w:rsidR="00856351" w:rsidRDefault="00856351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П</w:t>
      </w:r>
      <w:r w:rsidRPr="00B16ECF">
        <w:rPr>
          <w:bCs/>
        </w:rPr>
        <w:t>римените</w:t>
      </w:r>
      <w:r>
        <w:rPr>
          <w:bCs/>
        </w:rPr>
        <w:t>льно к рассматриваемому проекту,</w:t>
      </w:r>
      <w:r w:rsidRPr="00B16ECF">
        <w:rPr>
          <w:bCs/>
        </w:rPr>
        <w:t xml:space="preserve"> общий объем расходов городского бюджета составляет: </w:t>
      </w:r>
    </w:p>
    <w:p w:rsidR="003A5D92" w:rsidRDefault="003A5D92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- на 2021</w:t>
      </w:r>
      <w:r w:rsidRPr="00B16ECF">
        <w:rPr>
          <w:bCs/>
        </w:rPr>
        <w:t xml:space="preserve"> год </w:t>
      </w:r>
      <w:r>
        <w:rPr>
          <w:bCs/>
        </w:rPr>
        <w:t xml:space="preserve">841 607,9 тыс. рублей, таким образом, </w:t>
      </w:r>
      <w:r w:rsidRPr="00B16ECF">
        <w:rPr>
          <w:bCs/>
        </w:rPr>
        <w:t xml:space="preserve">верхний предел резервного фонда </w:t>
      </w:r>
      <w:r>
        <w:rPr>
          <w:bCs/>
        </w:rPr>
        <w:t>составит</w:t>
      </w:r>
      <w:r w:rsidRPr="00B16ECF">
        <w:rPr>
          <w:bCs/>
        </w:rPr>
        <w:t xml:space="preserve"> </w:t>
      </w:r>
      <w:r w:rsidR="00094489">
        <w:rPr>
          <w:bCs/>
        </w:rPr>
        <w:t>25 2</w:t>
      </w:r>
      <w:r w:rsidR="00FD237C">
        <w:rPr>
          <w:bCs/>
        </w:rPr>
        <w:t>4</w:t>
      </w:r>
      <w:r w:rsidR="00094489">
        <w:rPr>
          <w:bCs/>
        </w:rPr>
        <w:t>8,2</w:t>
      </w:r>
      <w:r>
        <w:rPr>
          <w:bCs/>
        </w:rPr>
        <w:t xml:space="preserve"> тыс. рублей;</w:t>
      </w:r>
      <w:r w:rsidRPr="00B16ECF">
        <w:rPr>
          <w:bCs/>
        </w:rPr>
        <w:t xml:space="preserve"> </w:t>
      </w:r>
    </w:p>
    <w:p w:rsidR="003A5D92" w:rsidRDefault="003A5D92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- на 2021</w:t>
      </w:r>
      <w:r w:rsidRPr="00B16ECF">
        <w:rPr>
          <w:bCs/>
        </w:rPr>
        <w:t xml:space="preserve"> год – </w:t>
      </w:r>
      <w:r w:rsidR="00094489">
        <w:rPr>
          <w:bCs/>
        </w:rPr>
        <w:t xml:space="preserve">758 855,1 </w:t>
      </w:r>
      <w:r w:rsidRPr="00B16ECF">
        <w:rPr>
          <w:bCs/>
        </w:rPr>
        <w:t>тыс. рублей</w:t>
      </w:r>
      <w:r>
        <w:rPr>
          <w:bCs/>
        </w:rPr>
        <w:t xml:space="preserve">, таким образом, </w:t>
      </w:r>
      <w:r w:rsidRPr="00B16ECF">
        <w:rPr>
          <w:bCs/>
        </w:rPr>
        <w:t>верхний предел резервного фонда</w:t>
      </w:r>
      <w:r>
        <w:rPr>
          <w:bCs/>
        </w:rPr>
        <w:t xml:space="preserve"> составит</w:t>
      </w:r>
      <w:r w:rsidRPr="00B16ECF">
        <w:rPr>
          <w:bCs/>
        </w:rPr>
        <w:t xml:space="preserve"> </w:t>
      </w:r>
      <w:r w:rsidR="00094489">
        <w:rPr>
          <w:bCs/>
        </w:rPr>
        <w:t>22 765,7</w:t>
      </w:r>
      <w:r w:rsidRPr="00B16ECF">
        <w:rPr>
          <w:bCs/>
        </w:rPr>
        <w:t xml:space="preserve"> тыс. рублей</w:t>
      </w:r>
      <w:r>
        <w:rPr>
          <w:bCs/>
        </w:rPr>
        <w:t>;</w:t>
      </w:r>
      <w:r w:rsidRPr="00B16ECF">
        <w:rPr>
          <w:bCs/>
        </w:rPr>
        <w:t xml:space="preserve"> </w:t>
      </w:r>
    </w:p>
    <w:p w:rsidR="003A5D92" w:rsidRDefault="003A5D92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- на 2022</w:t>
      </w:r>
      <w:r w:rsidRPr="00B16ECF">
        <w:rPr>
          <w:bCs/>
        </w:rPr>
        <w:t xml:space="preserve"> год – </w:t>
      </w:r>
      <w:r w:rsidR="00094489">
        <w:rPr>
          <w:bCs/>
        </w:rPr>
        <w:t>761 711,4</w:t>
      </w:r>
      <w:r w:rsidRPr="00B16ECF">
        <w:rPr>
          <w:bCs/>
        </w:rPr>
        <w:t xml:space="preserve"> тыс. рублей</w:t>
      </w:r>
      <w:r>
        <w:rPr>
          <w:bCs/>
        </w:rPr>
        <w:t>, таким образом,</w:t>
      </w:r>
      <w:r w:rsidRPr="00B16ECF">
        <w:rPr>
          <w:bCs/>
        </w:rPr>
        <w:t xml:space="preserve"> верхний предел резервного фонда</w:t>
      </w:r>
      <w:r>
        <w:rPr>
          <w:bCs/>
        </w:rPr>
        <w:t xml:space="preserve"> составит</w:t>
      </w:r>
      <w:r w:rsidRPr="00B16ECF">
        <w:rPr>
          <w:bCs/>
        </w:rPr>
        <w:t xml:space="preserve"> </w:t>
      </w:r>
      <w:r w:rsidR="00094489">
        <w:rPr>
          <w:bCs/>
        </w:rPr>
        <w:t>22 851,3</w:t>
      </w:r>
      <w:r w:rsidRPr="00B16ECF">
        <w:rPr>
          <w:bCs/>
        </w:rPr>
        <w:t xml:space="preserve"> тыс. рублей. </w:t>
      </w:r>
    </w:p>
    <w:p w:rsidR="003A5D92" w:rsidRDefault="003A5D92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B16ECF">
        <w:rPr>
          <w:bCs/>
        </w:rPr>
        <w:t xml:space="preserve">Согласно представленному проекту резервный фонд Администрации </w:t>
      </w:r>
      <w:r>
        <w:rPr>
          <w:bCs/>
        </w:rPr>
        <w:t xml:space="preserve">муниципального образования </w:t>
      </w:r>
      <w:r w:rsidR="00C6541F">
        <w:rPr>
          <w:bCs/>
        </w:rPr>
        <w:t>«</w:t>
      </w:r>
      <w:r>
        <w:rPr>
          <w:bCs/>
        </w:rPr>
        <w:t xml:space="preserve">Городской округ </w:t>
      </w:r>
      <w:r w:rsidR="00C6541F">
        <w:rPr>
          <w:bCs/>
        </w:rPr>
        <w:t>«</w:t>
      </w:r>
      <w:r>
        <w:rPr>
          <w:bCs/>
        </w:rPr>
        <w:t>Город Нарьян-Мар</w:t>
      </w:r>
      <w:r w:rsidR="00C6541F">
        <w:rPr>
          <w:bCs/>
        </w:rPr>
        <w:t>»</w:t>
      </w:r>
      <w:r w:rsidRPr="00B16ECF">
        <w:rPr>
          <w:bCs/>
        </w:rPr>
        <w:t xml:space="preserve"> состав</w:t>
      </w:r>
      <w:r>
        <w:rPr>
          <w:bCs/>
        </w:rPr>
        <w:t>ит</w:t>
      </w:r>
      <w:r w:rsidRPr="00B16ECF">
        <w:rPr>
          <w:bCs/>
        </w:rPr>
        <w:t>: в 20</w:t>
      </w:r>
      <w:r>
        <w:rPr>
          <w:bCs/>
        </w:rPr>
        <w:t>2</w:t>
      </w:r>
      <w:r w:rsidR="0014099A">
        <w:rPr>
          <w:bCs/>
        </w:rPr>
        <w:t>1</w:t>
      </w:r>
      <w:r w:rsidRPr="00B16ECF">
        <w:rPr>
          <w:bCs/>
        </w:rPr>
        <w:t xml:space="preserve"> году – </w:t>
      </w:r>
      <w:r w:rsidR="0014099A">
        <w:rPr>
          <w:bCs/>
        </w:rPr>
        <w:t>6 151,4</w:t>
      </w:r>
      <w:r w:rsidRPr="00B16ECF">
        <w:rPr>
          <w:bCs/>
        </w:rPr>
        <w:t xml:space="preserve"> тыс. рублей, в 202</w:t>
      </w:r>
      <w:r w:rsidR="0014099A">
        <w:rPr>
          <w:bCs/>
        </w:rPr>
        <w:t>2</w:t>
      </w:r>
      <w:r w:rsidRPr="00B16ECF">
        <w:rPr>
          <w:bCs/>
        </w:rPr>
        <w:t xml:space="preserve"> году – </w:t>
      </w:r>
      <w:r w:rsidR="0014099A">
        <w:rPr>
          <w:bCs/>
        </w:rPr>
        <w:t>6 858,1</w:t>
      </w:r>
      <w:r w:rsidRPr="00B16ECF">
        <w:rPr>
          <w:bCs/>
        </w:rPr>
        <w:t xml:space="preserve"> тыс. рублей, в 202</w:t>
      </w:r>
      <w:r w:rsidR="0014099A">
        <w:rPr>
          <w:bCs/>
        </w:rPr>
        <w:t>3</w:t>
      </w:r>
      <w:r w:rsidRPr="00B16ECF">
        <w:rPr>
          <w:bCs/>
        </w:rPr>
        <w:t xml:space="preserve"> – </w:t>
      </w:r>
      <w:r w:rsidR="0014099A">
        <w:rPr>
          <w:bCs/>
        </w:rPr>
        <w:t>10 114,5</w:t>
      </w:r>
      <w:r w:rsidRPr="00B16ECF">
        <w:rPr>
          <w:bCs/>
        </w:rPr>
        <w:t xml:space="preserve"> тыс. рублей. Указанные значения отвечают требованию част</w:t>
      </w:r>
      <w:r>
        <w:rPr>
          <w:bCs/>
        </w:rPr>
        <w:t>и</w:t>
      </w:r>
      <w:r w:rsidRPr="00B16ECF">
        <w:rPr>
          <w:bCs/>
        </w:rPr>
        <w:t xml:space="preserve"> 3 статьи 81 Бюджетного кодекса </w:t>
      </w:r>
      <w:r>
        <w:rPr>
          <w:bCs/>
        </w:rPr>
        <w:t>РФ</w:t>
      </w:r>
      <w:r w:rsidRPr="00B16ECF">
        <w:rPr>
          <w:bCs/>
        </w:rPr>
        <w:t>.</w:t>
      </w:r>
    </w:p>
    <w:p w:rsidR="003A5D92" w:rsidRDefault="003A5D92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B16ECF">
        <w:rPr>
          <w:bCs/>
        </w:rPr>
        <w:t xml:space="preserve">На основании части 6 статьи 81 Бюджетного кодекса </w:t>
      </w:r>
      <w:r>
        <w:rPr>
          <w:bCs/>
        </w:rPr>
        <w:t>РФ</w:t>
      </w:r>
      <w:r w:rsidRPr="00B16ECF">
        <w:rPr>
          <w:bCs/>
        </w:rPr>
        <w:t xml:space="preserve"> порядок использования бюджетных ассигнований рез</w:t>
      </w:r>
      <w:r>
        <w:rPr>
          <w:bCs/>
        </w:rPr>
        <w:t xml:space="preserve">ервного фонда Администрации муниципального образования </w:t>
      </w:r>
      <w:r w:rsidR="00C6541F">
        <w:rPr>
          <w:bCs/>
        </w:rPr>
        <w:t>«</w:t>
      </w:r>
      <w:r>
        <w:rPr>
          <w:bCs/>
        </w:rPr>
        <w:t xml:space="preserve">Городской округ </w:t>
      </w:r>
      <w:r w:rsidR="00C6541F">
        <w:rPr>
          <w:bCs/>
        </w:rPr>
        <w:t>«</w:t>
      </w:r>
      <w:r>
        <w:rPr>
          <w:bCs/>
        </w:rPr>
        <w:t>Город Нарьян-Мар</w:t>
      </w:r>
      <w:r w:rsidR="00C6541F">
        <w:rPr>
          <w:bCs/>
        </w:rPr>
        <w:t>»</w:t>
      </w:r>
      <w:r w:rsidRPr="00B16ECF">
        <w:rPr>
          <w:bCs/>
        </w:rPr>
        <w:t xml:space="preserve"> утвержден постановлением Администрации МО </w:t>
      </w:r>
      <w:r w:rsidR="00C6541F">
        <w:rPr>
          <w:bCs/>
        </w:rPr>
        <w:t>«</w:t>
      </w:r>
      <w:r>
        <w:rPr>
          <w:bCs/>
        </w:rPr>
        <w:t xml:space="preserve">Городской округ </w:t>
      </w:r>
      <w:r w:rsidR="00C6541F">
        <w:rPr>
          <w:bCs/>
        </w:rPr>
        <w:t>«</w:t>
      </w:r>
      <w:r>
        <w:rPr>
          <w:bCs/>
        </w:rPr>
        <w:t>Город Нарьян-Мар</w:t>
      </w:r>
      <w:r w:rsidR="00C6541F">
        <w:rPr>
          <w:bCs/>
        </w:rPr>
        <w:t>»</w:t>
      </w:r>
      <w:r w:rsidRPr="00B16ECF">
        <w:rPr>
          <w:bCs/>
        </w:rPr>
        <w:t xml:space="preserve"> </w:t>
      </w:r>
      <w:r w:rsidRPr="00FD43F2">
        <w:rPr>
          <w:bCs/>
        </w:rPr>
        <w:t>от 08.11.2017 № 1254</w:t>
      </w:r>
      <w:r>
        <w:rPr>
          <w:bCs/>
        </w:rPr>
        <w:t xml:space="preserve"> </w:t>
      </w:r>
      <w:r w:rsidR="00C6541F">
        <w:rPr>
          <w:bCs/>
        </w:rPr>
        <w:t>«</w:t>
      </w:r>
      <w:r w:rsidRPr="00B16ECF">
        <w:rPr>
          <w:bCs/>
        </w:rPr>
        <w:t xml:space="preserve">Об утверждении Положения о резервном фонде Администрации муниципального образования </w:t>
      </w:r>
      <w:r w:rsidR="00C6541F">
        <w:rPr>
          <w:bCs/>
        </w:rPr>
        <w:t>«</w:t>
      </w:r>
      <w:r w:rsidRPr="00B16ECF">
        <w:rPr>
          <w:bCs/>
        </w:rPr>
        <w:t xml:space="preserve">Городской округ </w:t>
      </w:r>
      <w:r w:rsidR="00C6541F">
        <w:rPr>
          <w:bCs/>
        </w:rPr>
        <w:t>«</w:t>
      </w:r>
      <w:r>
        <w:rPr>
          <w:bCs/>
        </w:rPr>
        <w:t>Город Нарьян-Мар</w:t>
      </w:r>
      <w:r w:rsidR="00C6541F">
        <w:rPr>
          <w:bCs/>
        </w:rPr>
        <w:t>»</w:t>
      </w:r>
      <w:r w:rsidRPr="00B16ECF">
        <w:rPr>
          <w:bCs/>
        </w:rPr>
        <w:t>.</w:t>
      </w:r>
    </w:p>
    <w:p w:rsidR="00724771" w:rsidRDefault="00724771" w:rsidP="00905F33">
      <w:pPr>
        <w:autoSpaceDE w:val="0"/>
        <w:autoSpaceDN w:val="0"/>
        <w:adjustRightInd w:val="0"/>
        <w:spacing w:before="120"/>
        <w:ind w:firstLine="709"/>
        <w:jc w:val="both"/>
        <w:outlineLvl w:val="0"/>
        <w:rPr>
          <w:b/>
        </w:rPr>
      </w:pPr>
      <w:r w:rsidRPr="00610D50">
        <w:rPr>
          <w:b/>
        </w:rPr>
        <w:t>Условно утвержденные расходы</w:t>
      </w:r>
      <w:r>
        <w:rPr>
          <w:b/>
        </w:rPr>
        <w:t>.</w:t>
      </w:r>
    </w:p>
    <w:p w:rsidR="00724771" w:rsidRDefault="00724771" w:rsidP="00905F3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proofErr w:type="gramStart"/>
      <w:r w:rsidRPr="009E1C31">
        <w:rPr>
          <w:rFonts w:eastAsiaTheme="minorHAnsi"/>
          <w:bCs/>
          <w:lang w:eastAsia="en-US"/>
        </w:rPr>
        <w:t xml:space="preserve">В соответствии с </w:t>
      </w:r>
      <w:hyperlink r:id="rId18" w:history="1">
        <w:r w:rsidRPr="009E1C31">
          <w:rPr>
            <w:rFonts w:eastAsiaTheme="minorHAnsi"/>
            <w:bCs/>
            <w:lang w:eastAsia="en-US"/>
          </w:rPr>
          <w:t>пунктом 3 статьи 184.1</w:t>
        </w:r>
      </w:hyperlink>
      <w:r w:rsidRPr="009E1C31">
        <w:rPr>
          <w:rFonts w:eastAsiaTheme="minorHAnsi"/>
          <w:bCs/>
          <w:lang w:eastAsia="en-US"/>
        </w:rPr>
        <w:t xml:space="preserve"> Бюджетного кодекса РФ решениями о бюджете утверждается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</w:t>
      </w:r>
      <w:proofErr w:type="gramEnd"/>
      <w:r w:rsidRPr="009E1C31">
        <w:rPr>
          <w:rFonts w:eastAsiaTheme="minorHAnsi"/>
          <w:bCs/>
          <w:lang w:eastAsia="en-US"/>
        </w:rPr>
        <w:t xml:space="preserve"> </w:t>
      </w:r>
      <w:proofErr w:type="gramStart"/>
      <w:r w:rsidRPr="009E1C31">
        <w:rPr>
          <w:rFonts w:eastAsiaTheme="minorHAnsi"/>
          <w:bCs/>
          <w:lang w:eastAsia="en-US"/>
        </w:rPr>
        <w:t>Федерации, имеющих целевое назначение), на второй год планового периода в объеме не менее 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</w:t>
      </w:r>
      <w:r>
        <w:rPr>
          <w:rFonts w:eastAsiaTheme="minorHAnsi"/>
          <w:bCs/>
          <w:lang w:eastAsia="en-US"/>
        </w:rPr>
        <w:t>ии, имеющих целевое назначение).</w:t>
      </w:r>
      <w:proofErr w:type="gramEnd"/>
    </w:p>
    <w:p w:rsidR="00724771" w:rsidRDefault="00724771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B16ECF">
        <w:rPr>
          <w:bCs/>
        </w:rPr>
        <w:t xml:space="preserve">Согласно представленному проекту </w:t>
      </w:r>
      <w:r>
        <w:rPr>
          <w:bCs/>
        </w:rPr>
        <w:t>условно утвержденные расходы</w:t>
      </w:r>
      <w:r w:rsidRPr="00B16ECF">
        <w:rPr>
          <w:bCs/>
        </w:rPr>
        <w:t xml:space="preserve">: </w:t>
      </w:r>
    </w:p>
    <w:p w:rsidR="00724771" w:rsidRDefault="00724771" w:rsidP="00905F3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>
        <w:lastRenderedPageBreak/>
        <w:t xml:space="preserve">- на 2022 год в размере 17 222,7 тыс. рублей составят 2,5% </w:t>
      </w:r>
      <w:r>
        <w:rPr>
          <w:bCs/>
        </w:rPr>
        <w:t>общего объема расходов бюджета на 202</w:t>
      </w:r>
      <w:r w:rsidR="007F77B7">
        <w:rPr>
          <w:bCs/>
        </w:rPr>
        <w:t>2</w:t>
      </w:r>
      <w:r>
        <w:rPr>
          <w:bCs/>
        </w:rPr>
        <w:t xml:space="preserve"> год в сумме </w:t>
      </w:r>
      <w:r w:rsidR="007F77B7">
        <w:rPr>
          <w:bCs/>
        </w:rPr>
        <w:t>688 907,0</w:t>
      </w:r>
      <w:r>
        <w:rPr>
          <w:bCs/>
        </w:rPr>
        <w:t xml:space="preserve"> тыс. рублей (</w:t>
      </w:r>
      <w:r w:rsidRPr="009E1C31">
        <w:rPr>
          <w:rFonts w:eastAsiaTheme="minorHAnsi"/>
          <w:bCs/>
          <w:lang w:eastAsia="en-US"/>
        </w:rPr>
        <w:t>без учета расходов бюджета, предусмотренных за счет межбюджетных трансфертов из других бюджетов бюджетной системы Российской Федерац</w:t>
      </w:r>
      <w:r>
        <w:rPr>
          <w:rFonts w:eastAsiaTheme="minorHAnsi"/>
          <w:bCs/>
          <w:lang w:eastAsia="en-US"/>
        </w:rPr>
        <w:t xml:space="preserve">ии, имеющих целевое назначение), что соответствует 2,5%. </w:t>
      </w:r>
    </w:p>
    <w:p w:rsidR="00724771" w:rsidRDefault="00724771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t xml:space="preserve">- 2023 год в размере 34 516,3 тыс. рублей </w:t>
      </w:r>
      <w:r>
        <w:rPr>
          <w:rFonts w:eastAsiaTheme="minorHAnsi"/>
          <w:bCs/>
          <w:lang w:eastAsia="en-US"/>
        </w:rPr>
        <w:t>составляют 5,0% от общего объема расходов бюджета на 202</w:t>
      </w:r>
      <w:r w:rsidR="007F77B7">
        <w:rPr>
          <w:rFonts w:eastAsiaTheme="minorHAnsi"/>
          <w:bCs/>
          <w:lang w:eastAsia="en-US"/>
        </w:rPr>
        <w:t>3</w:t>
      </w:r>
      <w:r>
        <w:rPr>
          <w:rFonts w:eastAsiaTheme="minorHAnsi"/>
          <w:bCs/>
          <w:lang w:eastAsia="en-US"/>
        </w:rPr>
        <w:t xml:space="preserve"> год в сумме </w:t>
      </w:r>
      <w:r w:rsidR="007F77B7">
        <w:rPr>
          <w:rFonts w:eastAsiaTheme="minorHAnsi"/>
          <w:bCs/>
          <w:lang w:eastAsia="en-US"/>
        </w:rPr>
        <w:t>690 326,0</w:t>
      </w:r>
      <w:r>
        <w:rPr>
          <w:rFonts w:eastAsiaTheme="minorHAnsi"/>
          <w:bCs/>
          <w:lang w:eastAsia="en-US"/>
        </w:rPr>
        <w:t xml:space="preserve"> тыс. рублей </w:t>
      </w:r>
      <w:r>
        <w:rPr>
          <w:bCs/>
        </w:rPr>
        <w:t>(</w:t>
      </w:r>
      <w:r w:rsidRPr="009E1C31">
        <w:rPr>
          <w:rFonts w:eastAsiaTheme="minorHAnsi"/>
          <w:bCs/>
          <w:lang w:eastAsia="en-US"/>
        </w:rPr>
        <w:t>без учета расходов бюджета, предусмотренных за счет межбюджетных трансфертов из других бюджетов бюджетной системы Российской Федерац</w:t>
      </w:r>
      <w:r>
        <w:rPr>
          <w:rFonts w:eastAsiaTheme="minorHAnsi"/>
          <w:bCs/>
          <w:lang w:eastAsia="en-US"/>
        </w:rPr>
        <w:t>ии, имеющих целевое назначение), что соответствует 5,0%.</w:t>
      </w:r>
    </w:p>
    <w:p w:rsidR="00724771" w:rsidRDefault="00724771" w:rsidP="00905F33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Таким образом, у</w:t>
      </w:r>
      <w:r w:rsidRPr="00B16ECF">
        <w:rPr>
          <w:bCs/>
        </w:rPr>
        <w:t xml:space="preserve">казанные значения отвечают требованию </w:t>
      </w:r>
      <w:r>
        <w:rPr>
          <w:bCs/>
        </w:rPr>
        <w:t>пункту</w:t>
      </w:r>
      <w:r w:rsidRPr="00B16ECF">
        <w:rPr>
          <w:bCs/>
        </w:rPr>
        <w:t xml:space="preserve"> 3 статьи </w:t>
      </w:r>
      <w:r>
        <w:rPr>
          <w:bCs/>
        </w:rPr>
        <w:t>1</w:t>
      </w:r>
      <w:r w:rsidRPr="00B16ECF">
        <w:rPr>
          <w:bCs/>
        </w:rPr>
        <w:t>8</w:t>
      </w:r>
      <w:r>
        <w:rPr>
          <w:bCs/>
        </w:rPr>
        <w:t>4.1</w:t>
      </w:r>
      <w:r w:rsidRPr="00B16ECF">
        <w:rPr>
          <w:bCs/>
        </w:rPr>
        <w:t xml:space="preserve"> Бюджетного кодекса </w:t>
      </w:r>
      <w:r>
        <w:rPr>
          <w:bCs/>
        </w:rPr>
        <w:t>РФ</w:t>
      </w:r>
      <w:r w:rsidRPr="00B16ECF">
        <w:rPr>
          <w:bCs/>
        </w:rPr>
        <w:t>.</w:t>
      </w:r>
    </w:p>
    <w:p w:rsidR="00724771" w:rsidRDefault="00724771" w:rsidP="004D356E">
      <w:pPr>
        <w:spacing w:before="120"/>
        <w:ind w:firstLine="709"/>
        <w:jc w:val="both"/>
        <w:rPr>
          <w:b/>
          <w:szCs w:val="26"/>
        </w:rPr>
      </w:pPr>
      <w:r w:rsidRPr="00905F33">
        <w:rPr>
          <w:b/>
          <w:szCs w:val="26"/>
        </w:rPr>
        <w:t>Текстовая часть проекта решения:</w:t>
      </w:r>
    </w:p>
    <w:p w:rsidR="00724771" w:rsidRPr="00325F34" w:rsidRDefault="00E25235" w:rsidP="00905F33">
      <w:pPr>
        <w:ind w:firstLine="708"/>
        <w:jc w:val="both"/>
      </w:pPr>
      <w:proofErr w:type="gramStart"/>
      <w:r w:rsidRPr="00E25235">
        <w:rPr>
          <w:szCs w:val="26"/>
        </w:rPr>
        <w:t>1)</w:t>
      </w:r>
      <w:r>
        <w:rPr>
          <w:szCs w:val="26"/>
        </w:rPr>
        <w:t xml:space="preserve"> </w:t>
      </w:r>
      <w:r w:rsidR="00325F34">
        <w:rPr>
          <w:szCs w:val="26"/>
        </w:rPr>
        <w:t>В пункт</w:t>
      </w:r>
      <w:r w:rsidRPr="00E25235">
        <w:rPr>
          <w:szCs w:val="26"/>
        </w:rPr>
        <w:t xml:space="preserve"> 1 </w:t>
      </w:r>
      <w:r w:rsidR="00325F34">
        <w:rPr>
          <w:szCs w:val="26"/>
        </w:rPr>
        <w:t>части</w:t>
      </w:r>
      <w:r w:rsidRPr="00E25235">
        <w:rPr>
          <w:szCs w:val="26"/>
        </w:rPr>
        <w:t xml:space="preserve"> 2 </w:t>
      </w:r>
      <w:r w:rsidR="00AD61BA">
        <w:rPr>
          <w:szCs w:val="26"/>
        </w:rPr>
        <w:t xml:space="preserve">статьи 1 </w:t>
      </w:r>
      <w:r w:rsidR="00325F34">
        <w:rPr>
          <w:szCs w:val="26"/>
        </w:rPr>
        <w:t xml:space="preserve">изложить в следующей редакции </w:t>
      </w:r>
      <w:r w:rsidR="00C6541F">
        <w:rPr>
          <w:szCs w:val="26"/>
        </w:rPr>
        <w:t>«</w:t>
      </w:r>
      <w:r w:rsidR="00325F34" w:rsidRPr="00325F34">
        <w:t xml:space="preserve">прогнозируемый общий объём доходов городского бюджета на 2022 год в сумме 756 855,1 тыс. рублей, в том числе безвозмездные поступления от других бюджетов бюджетной системы Российской Федерации в сумме 69 948,1 тыс. рублей, на </w:t>
      </w:r>
      <w:r w:rsidR="00325F34" w:rsidRPr="00325F34">
        <w:rPr>
          <w:b/>
        </w:rPr>
        <w:t>2023</w:t>
      </w:r>
      <w:r w:rsidR="00325F34" w:rsidRPr="00325F34">
        <w:t xml:space="preserve"> год в сумме 760 711,4 тыс. рублей, в том числе безвозмездные поступления от</w:t>
      </w:r>
      <w:proofErr w:type="gramEnd"/>
      <w:r w:rsidR="00325F34" w:rsidRPr="00325F34">
        <w:t xml:space="preserve"> других бюджетов бюджетной системы Российской Федерации в сумме 71 385,4 тыс. рублей</w:t>
      </w:r>
      <w:r w:rsidR="00C6541F">
        <w:t>»</w:t>
      </w:r>
    </w:p>
    <w:p w:rsidR="00724771" w:rsidRDefault="00E25235" w:rsidP="00905F33">
      <w:pPr>
        <w:ind w:firstLine="708"/>
        <w:jc w:val="both"/>
        <w:rPr>
          <w:szCs w:val="26"/>
        </w:rPr>
      </w:pPr>
      <w:r w:rsidRPr="00E25235">
        <w:rPr>
          <w:szCs w:val="26"/>
        </w:rPr>
        <w:t xml:space="preserve">2) </w:t>
      </w:r>
      <w:r w:rsidR="007D056E">
        <w:rPr>
          <w:szCs w:val="26"/>
        </w:rPr>
        <w:t>В статье 5 исключить нумерацию части (цифра 1), поскольку  указанная статья не предусматривает деления на части;</w:t>
      </w:r>
    </w:p>
    <w:p w:rsidR="007D056E" w:rsidRPr="00E25235" w:rsidRDefault="001D173F" w:rsidP="00905F33">
      <w:pPr>
        <w:ind w:firstLine="708"/>
        <w:jc w:val="both"/>
        <w:rPr>
          <w:szCs w:val="26"/>
        </w:rPr>
      </w:pPr>
      <w:proofErr w:type="gramStart"/>
      <w:r>
        <w:rPr>
          <w:szCs w:val="26"/>
        </w:rPr>
        <w:t xml:space="preserve">3) Часть 1 статьи 13 изложить в следующей редакции: </w:t>
      </w:r>
      <w:r w:rsidR="00C6541F">
        <w:rPr>
          <w:szCs w:val="26"/>
        </w:rPr>
        <w:t>«</w:t>
      </w:r>
      <w:r>
        <w:rPr>
          <w:szCs w:val="26"/>
        </w:rPr>
        <w:t xml:space="preserve">1 Фонд оплату труда лиц, замещающих выборные должности местного самоуправления в муниципальном образовании </w:t>
      </w:r>
      <w:r w:rsidR="00C6541F">
        <w:rPr>
          <w:szCs w:val="26"/>
        </w:rPr>
        <w:t>«</w:t>
      </w:r>
      <w:r>
        <w:rPr>
          <w:szCs w:val="26"/>
        </w:rPr>
        <w:t xml:space="preserve">Городской округ </w:t>
      </w:r>
      <w:r w:rsidR="00C6541F">
        <w:rPr>
          <w:szCs w:val="26"/>
        </w:rPr>
        <w:t>«</w:t>
      </w:r>
      <w:r>
        <w:rPr>
          <w:szCs w:val="26"/>
        </w:rPr>
        <w:t>Город Нарьян-Мар</w:t>
      </w:r>
      <w:r w:rsidR="00C6541F">
        <w:rPr>
          <w:szCs w:val="26"/>
        </w:rPr>
        <w:t>»</w:t>
      </w:r>
      <w:r>
        <w:rPr>
          <w:szCs w:val="26"/>
        </w:rPr>
        <w:t xml:space="preserve">, увеличивается на суммы компенсаций за неиспользованный отпуск при недостаточности фонда оплаты труда для выплаты компенсаций при прекращении полномочий лиц, замещающих выборные должности местного самоуправления в муниципальном образовании </w:t>
      </w:r>
      <w:r w:rsidR="00C6541F">
        <w:rPr>
          <w:szCs w:val="26"/>
        </w:rPr>
        <w:t>«</w:t>
      </w:r>
      <w:r>
        <w:rPr>
          <w:szCs w:val="26"/>
        </w:rPr>
        <w:t xml:space="preserve">Городской округ </w:t>
      </w:r>
      <w:r w:rsidR="00C6541F">
        <w:rPr>
          <w:szCs w:val="26"/>
        </w:rPr>
        <w:t>«</w:t>
      </w:r>
      <w:r>
        <w:rPr>
          <w:szCs w:val="26"/>
        </w:rPr>
        <w:t>Город Нарьян-Мар</w:t>
      </w:r>
      <w:r w:rsidR="00C6541F">
        <w:rPr>
          <w:szCs w:val="26"/>
        </w:rPr>
        <w:t>»</w:t>
      </w:r>
      <w:r>
        <w:rPr>
          <w:szCs w:val="26"/>
        </w:rPr>
        <w:t>.</w:t>
      </w:r>
      <w:proofErr w:type="gramEnd"/>
    </w:p>
    <w:p w:rsidR="000855EF" w:rsidRDefault="00724771" w:rsidP="004D356E">
      <w:pPr>
        <w:spacing w:before="120"/>
        <w:ind w:firstLine="709"/>
        <w:jc w:val="both"/>
        <w:rPr>
          <w:b/>
          <w:szCs w:val="26"/>
        </w:rPr>
      </w:pPr>
      <w:r w:rsidRPr="007D4437">
        <w:rPr>
          <w:b/>
          <w:szCs w:val="26"/>
        </w:rPr>
        <w:t xml:space="preserve">Дополнительно Контрольно-счетная палата муниципального образования </w:t>
      </w:r>
      <w:r w:rsidR="00C6541F">
        <w:rPr>
          <w:b/>
          <w:szCs w:val="26"/>
        </w:rPr>
        <w:t>«</w:t>
      </w:r>
      <w:r w:rsidRPr="007D4437">
        <w:rPr>
          <w:b/>
          <w:szCs w:val="26"/>
        </w:rPr>
        <w:t xml:space="preserve">Городской округи </w:t>
      </w:r>
      <w:r w:rsidR="00C6541F">
        <w:rPr>
          <w:b/>
          <w:szCs w:val="26"/>
        </w:rPr>
        <w:t>«</w:t>
      </w:r>
      <w:r w:rsidRPr="007D4437">
        <w:rPr>
          <w:b/>
          <w:szCs w:val="26"/>
        </w:rPr>
        <w:t>Город Нарьян-Мар</w:t>
      </w:r>
      <w:r w:rsidR="00C6541F">
        <w:rPr>
          <w:b/>
          <w:szCs w:val="26"/>
        </w:rPr>
        <w:t>»</w:t>
      </w:r>
      <w:r w:rsidRPr="007D4437">
        <w:rPr>
          <w:b/>
          <w:szCs w:val="26"/>
        </w:rPr>
        <w:t xml:space="preserve"> отмечает следующее:</w:t>
      </w:r>
    </w:p>
    <w:p w:rsidR="000855EF" w:rsidRDefault="00724771" w:rsidP="00905F33">
      <w:pPr>
        <w:ind w:firstLine="708"/>
        <w:jc w:val="both"/>
        <w:rPr>
          <w:b/>
          <w:szCs w:val="26"/>
        </w:rPr>
      </w:pPr>
      <w:proofErr w:type="gramStart"/>
      <w:r>
        <w:t xml:space="preserve">В соответствии с подпунктом 11 пункта 2.1  </w:t>
      </w:r>
      <w:r w:rsidRPr="00AC188E">
        <w:t>Порядк</w:t>
      </w:r>
      <w:r>
        <w:t>а</w:t>
      </w:r>
      <w:r w:rsidRPr="00AC188E">
        <w:t xml:space="preserve"> составления проекта бюджета МО </w:t>
      </w:r>
      <w:r w:rsidR="00C6541F">
        <w:t>«</w:t>
      </w:r>
      <w:r w:rsidRPr="00AC188E">
        <w:t xml:space="preserve">Городской округ </w:t>
      </w:r>
      <w:r w:rsidR="00C6541F">
        <w:t>«</w:t>
      </w:r>
      <w:r w:rsidRPr="00AC188E">
        <w:t>Город Нарьян-Мар</w:t>
      </w:r>
      <w:r w:rsidR="00C6541F">
        <w:t>»</w:t>
      </w:r>
      <w:r w:rsidRPr="00AC188E">
        <w:t xml:space="preserve"> на очередной финансовый год и на плановый период</w:t>
      </w:r>
      <w:r w:rsidR="00C6541F">
        <w:t>»</w:t>
      </w:r>
      <w:r>
        <w:t xml:space="preserve">, утвержденного постановлением Администрации </w:t>
      </w:r>
      <w:r w:rsidRPr="00AC188E">
        <w:t xml:space="preserve">МО </w:t>
      </w:r>
      <w:r w:rsidR="00C6541F">
        <w:t>«</w:t>
      </w:r>
      <w:r w:rsidRPr="00AC188E">
        <w:t xml:space="preserve">Городской округ </w:t>
      </w:r>
      <w:r w:rsidR="00C6541F">
        <w:t>«</w:t>
      </w:r>
      <w:r w:rsidRPr="00AC188E">
        <w:t>Город Нарьян-Мар</w:t>
      </w:r>
      <w:r w:rsidR="00C6541F">
        <w:t>»</w:t>
      </w:r>
      <w:r w:rsidRPr="00AC188E">
        <w:t xml:space="preserve"> </w:t>
      </w:r>
      <w:r w:rsidRPr="000D319E">
        <w:t>от 20.04.2018 № 262,</w:t>
      </w:r>
      <w:r>
        <w:t xml:space="preserve"> </w:t>
      </w:r>
      <w:r w:rsidR="006E0CAB" w:rsidRPr="006E0CAB">
        <w:rPr>
          <w:u w:val="single"/>
        </w:rPr>
        <w:t>бюджетная комиссия</w:t>
      </w:r>
      <w:r w:rsidRPr="006E0CAB">
        <w:rPr>
          <w:u w:val="single"/>
        </w:rPr>
        <w:t xml:space="preserve"> до 1 ию</w:t>
      </w:r>
      <w:r w:rsidR="006E0CAB" w:rsidRPr="006E0CAB">
        <w:rPr>
          <w:u w:val="single"/>
        </w:rPr>
        <w:t>н</w:t>
      </w:r>
      <w:r w:rsidRPr="006E0CAB">
        <w:rPr>
          <w:u w:val="single"/>
        </w:rPr>
        <w:t>я</w:t>
      </w:r>
      <w:r>
        <w:t xml:space="preserve"> </w:t>
      </w:r>
      <w:r w:rsidRPr="006E0CAB">
        <w:t xml:space="preserve">определяет совместно с субъектами бюджетного планирования, являющимися главными распорядителями средств городского бюджета, </w:t>
      </w:r>
      <w:r w:rsidRPr="006E0CAB">
        <w:rPr>
          <w:u w:val="single"/>
        </w:rPr>
        <w:t>предельную численность муниципальных служащих</w:t>
      </w:r>
      <w:r w:rsidRPr="006E0CAB">
        <w:t xml:space="preserve"> на очередной финансовый год</w:t>
      </w:r>
      <w:proofErr w:type="gramEnd"/>
      <w:r>
        <w:t xml:space="preserve"> </w:t>
      </w:r>
      <w:r w:rsidR="006E0CAB">
        <w:t xml:space="preserve">и плановый период </w:t>
      </w:r>
      <w:r>
        <w:t>для расчета предельных объемов бюджетных ассигнований.</w:t>
      </w:r>
    </w:p>
    <w:p w:rsidR="006E0CAB" w:rsidRPr="000855EF" w:rsidRDefault="006E0CAB" w:rsidP="00905F33">
      <w:pPr>
        <w:ind w:firstLine="708"/>
        <w:jc w:val="both"/>
        <w:rPr>
          <w:b/>
          <w:szCs w:val="26"/>
        </w:rPr>
      </w:pPr>
      <w:r w:rsidRPr="00126D62">
        <w:t xml:space="preserve">Вместе с тем, </w:t>
      </w:r>
      <w:r w:rsidRPr="007D4437">
        <w:t>документ,</w:t>
      </w:r>
      <w:r w:rsidRPr="00126D62">
        <w:t xml:space="preserve"> определяющий предельную численность муниципальных служащих на 202</w:t>
      </w:r>
      <w:r w:rsidR="00BD2DF5">
        <w:t>1</w:t>
      </w:r>
      <w:r w:rsidRPr="00126D62">
        <w:t xml:space="preserve"> год </w:t>
      </w:r>
      <w:r w:rsidR="00BD2DF5">
        <w:t xml:space="preserve">и плановый период 2022 и 2023 годов </w:t>
      </w:r>
      <w:r w:rsidRPr="00126D62">
        <w:t>для расчета предельных объемов бюджетных ассигнований, отсутствует (не представлен).</w:t>
      </w:r>
    </w:p>
    <w:p w:rsidR="006E0CAB" w:rsidRDefault="006E0CAB" w:rsidP="00905F33">
      <w:pPr>
        <w:ind w:left="142" w:firstLine="567"/>
        <w:jc w:val="both"/>
      </w:pPr>
    </w:p>
    <w:p w:rsidR="00724771" w:rsidRPr="0007403D" w:rsidRDefault="00724771" w:rsidP="00905F33">
      <w:pPr>
        <w:ind w:firstLine="708"/>
        <w:jc w:val="both"/>
      </w:pPr>
      <w:r w:rsidRPr="0007403D">
        <w:t>Исходя из изложенного, Контрольно-счетная пал</w:t>
      </w:r>
      <w:r>
        <w:t xml:space="preserve">ата муниципального образования </w:t>
      </w:r>
      <w:r w:rsidR="00C6541F">
        <w:t>«</w:t>
      </w:r>
      <w:r w:rsidRPr="0007403D">
        <w:t xml:space="preserve">Городской округ </w:t>
      </w:r>
      <w:r w:rsidR="00C6541F">
        <w:t>«</w:t>
      </w:r>
      <w:r>
        <w:t>Город Нарьян-Мар</w:t>
      </w:r>
      <w:r w:rsidR="00C6541F">
        <w:t>»</w:t>
      </w:r>
      <w:r w:rsidRPr="0007403D">
        <w:t xml:space="preserve">  полагает, что рассматриваемый  проект решения может быть принят Советом городского округа </w:t>
      </w:r>
      <w:r w:rsidR="00C6541F">
        <w:t>«</w:t>
      </w:r>
      <w:r w:rsidRPr="0007403D">
        <w:t>Город Нарьян-Мар</w:t>
      </w:r>
      <w:r w:rsidR="00C6541F">
        <w:t>»</w:t>
      </w:r>
      <w:r w:rsidRPr="0007403D">
        <w:t xml:space="preserve"> с учетом настоящего заключения. </w:t>
      </w:r>
    </w:p>
    <w:p w:rsidR="00724771" w:rsidRPr="0007403D" w:rsidRDefault="00724771" w:rsidP="00905F33">
      <w:pPr>
        <w:ind w:firstLine="720"/>
        <w:jc w:val="both"/>
      </w:pPr>
    </w:p>
    <w:p w:rsidR="00724771" w:rsidRDefault="00724771" w:rsidP="00905F33">
      <w:pPr>
        <w:ind w:firstLine="708"/>
        <w:jc w:val="both"/>
        <w:rPr>
          <w:sz w:val="23"/>
          <w:szCs w:val="23"/>
        </w:rPr>
      </w:pPr>
    </w:p>
    <w:p w:rsidR="00724771" w:rsidRDefault="00724771" w:rsidP="00905F33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И.Е. Газимзянова</w:t>
      </w:r>
    </w:p>
    <w:p w:rsidR="00724771" w:rsidRDefault="00724771" w:rsidP="00905F33">
      <w:pPr>
        <w:tabs>
          <w:tab w:val="left" w:pos="992"/>
        </w:tabs>
        <w:rPr>
          <w:sz w:val="18"/>
          <w:szCs w:val="18"/>
        </w:rPr>
      </w:pPr>
    </w:p>
    <w:p w:rsidR="00094489" w:rsidRPr="00856351" w:rsidRDefault="00094489" w:rsidP="00905F33">
      <w:pPr>
        <w:ind w:firstLine="708"/>
      </w:pPr>
    </w:p>
    <w:sectPr w:rsidR="00094489" w:rsidRPr="00856351" w:rsidSect="00523F6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06" w:rsidRDefault="00DE1806" w:rsidP="000773BC">
      <w:r>
        <w:separator/>
      </w:r>
    </w:p>
  </w:endnote>
  <w:endnote w:type="continuationSeparator" w:id="0">
    <w:p w:rsidR="00DE1806" w:rsidRDefault="00DE1806" w:rsidP="00077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276891"/>
      <w:docPartObj>
        <w:docPartGallery w:val="Page Numbers (Bottom of Page)"/>
        <w:docPartUnique/>
      </w:docPartObj>
    </w:sdtPr>
    <w:sdtContent>
      <w:p w:rsidR="00DE1806" w:rsidRDefault="00DE1806">
        <w:pPr>
          <w:pStyle w:val="ad"/>
          <w:jc w:val="center"/>
        </w:pPr>
        <w:fldSimple w:instr=" PAGE   \* MERGEFORMAT ">
          <w:r w:rsidR="00217530">
            <w:rPr>
              <w:noProof/>
            </w:rPr>
            <w:t>35</w:t>
          </w:r>
        </w:fldSimple>
      </w:p>
    </w:sdtContent>
  </w:sdt>
  <w:p w:rsidR="00DE1806" w:rsidRDefault="00DE18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06" w:rsidRDefault="00DE1806" w:rsidP="000773BC">
      <w:r>
        <w:separator/>
      </w:r>
    </w:p>
  </w:footnote>
  <w:footnote w:type="continuationSeparator" w:id="0">
    <w:p w:rsidR="00DE1806" w:rsidRDefault="00DE1806" w:rsidP="00077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C3F"/>
    <w:multiLevelType w:val="hybridMultilevel"/>
    <w:tmpl w:val="ECCABE70"/>
    <w:lvl w:ilvl="0" w:tplc="0C14C0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F046A"/>
    <w:multiLevelType w:val="multilevel"/>
    <w:tmpl w:val="4768B78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164B7F7B"/>
    <w:multiLevelType w:val="hybridMultilevel"/>
    <w:tmpl w:val="C842302E"/>
    <w:lvl w:ilvl="0" w:tplc="88A6A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357A7"/>
    <w:multiLevelType w:val="hybridMultilevel"/>
    <w:tmpl w:val="CB9006FE"/>
    <w:lvl w:ilvl="0" w:tplc="153E6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EF4"/>
    <w:rsid w:val="000008E9"/>
    <w:rsid w:val="0000636D"/>
    <w:rsid w:val="00007CA1"/>
    <w:rsid w:val="00011D50"/>
    <w:rsid w:val="00015031"/>
    <w:rsid w:val="00017319"/>
    <w:rsid w:val="00022B24"/>
    <w:rsid w:val="00033BDC"/>
    <w:rsid w:val="00034EFC"/>
    <w:rsid w:val="00040496"/>
    <w:rsid w:val="00045E73"/>
    <w:rsid w:val="000505C5"/>
    <w:rsid w:val="00054AEC"/>
    <w:rsid w:val="00067EBB"/>
    <w:rsid w:val="000773BC"/>
    <w:rsid w:val="00077C32"/>
    <w:rsid w:val="00081651"/>
    <w:rsid w:val="000836D0"/>
    <w:rsid w:val="000847B2"/>
    <w:rsid w:val="000855EF"/>
    <w:rsid w:val="000902F5"/>
    <w:rsid w:val="00094489"/>
    <w:rsid w:val="000968B8"/>
    <w:rsid w:val="000A12B3"/>
    <w:rsid w:val="000B5C45"/>
    <w:rsid w:val="000C67DA"/>
    <w:rsid w:val="000D319E"/>
    <w:rsid w:val="000D485B"/>
    <w:rsid w:val="000F3016"/>
    <w:rsid w:val="000F4099"/>
    <w:rsid w:val="000F5874"/>
    <w:rsid w:val="000F66AC"/>
    <w:rsid w:val="0010324D"/>
    <w:rsid w:val="00107710"/>
    <w:rsid w:val="001109EF"/>
    <w:rsid w:val="001112ED"/>
    <w:rsid w:val="001262B7"/>
    <w:rsid w:val="001333F5"/>
    <w:rsid w:val="001347DB"/>
    <w:rsid w:val="001406E7"/>
    <w:rsid w:val="0014099A"/>
    <w:rsid w:val="001456FB"/>
    <w:rsid w:val="00147072"/>
    <w:rsid w:val="00147594"/>
    <w:rsid w:val="00154FBF"/>
    <w:rsid w:val="00161839"/>
    <w:rsid w:val="00166114"/>
    <w:rsid w:val="00181C33"/>
    <w:rsid w:val="00193FD7"/>
    <w:rsid w:val="00197E44"/>
    <w:rsid w:val="001A14F1"/>
    <w:rsid w:val="001B4F12"/>
    <w:rsid w:val="001B6374"/>
    <w:rsid w:val="001C0CA6"/>
    <w:rsid w:val="001C4787"/>
    <w:rsid w:val="001C668F"/>
    <w:rsid w:val="001D173F"/>
    <w:rsid w:val="001E6138"/>
    <w:rsid w:val="002001A1"/>
    <w:rsid w:val="002127A8"/>
    <w:rsid w:val="0021406F"/>
    <w:rsid w:val="00215F7C"/>
    <w:rsid w:val="00217530"/>
    <w:rsid w:val="00220904"/>
    <w:rsid w:val="00221B2D"/>
    <w:rsid w:val="002275E0"/>
    <w:rsid w:val="00243330"/>
    <w:rsid w:val="002441FC"/>
    <w:rsid w:val="002472D1"/>
    <w:rsid w:val="002513D5"/>
    <w:rsid w:val="00260404"/>
    <w:rsid w:val="00260B99"/>
    <w:rsid w:val="00261598"/>
    <w:rsid w:val="00262C54"/>
    <w:rsid w:val="00263BA8"/>
    <w:rsid w:val="00283484"/>
    <w:rsid w:val="00283AFF"/>
    <w:rsid w:val="00293D8A"/>
    <w:rsid w:val="002973A1"/>
    <w:rsid w:val="002B1BF8"/>
    <w:rsid w:val="002B3031"/>
    <w:rsid w:val="002B3CEA"/>
    <w:rsid w:val="002C45AE"/>
    <w:rsid w:val="002D6713"/>
    <w:rsid w:val="002E711A"/>
    <w:rsid w:val="002F3661"/>
    <w:rsid w:val="00303AB2"/>
    <w:rsid w:val="00306771"/>
    <w:rsid w:val="00317D64"/>
    <w:rsid w:val="0032025A"/>
    <w:rsid w:val="00325F34"/>
    <w:rsid w:val="00332FD4"/>
    <w:rsid w:val="003347AB"/>
    <w:rsid w:val="00341FE1"/>
    <w:rsid w:val="003437DF"/>
    <w:rsid w:val="00352137"/>
    <w:rsid w:val="00352260"/>
    <w:rsid w:val="00352606"/>
    <w:rsid w:val="003627ED"/>
    <w:rsid w:val="003647F8"/>
    <w:rsid w:val="00365467"/>
    <w:rsid w:val="003654A4"/>
    <w:rsid w:val="00373AF0"/>
    <w:rsid w:val="00376049"/>
    <w:rsid w:val="00384880"/>
    <w:rsid w:val="0038749F"/>
    <w:rsid w:val="00390CFC"/>
    <w:rsid w:val="00391DEE"/>
    <w:rsid w:val="00392C1D"/>
    <w:rsid w:val="0039616F"/>
    <w:rsid w:val="00396DDF"/>
    <w:rsid w:val="003A5D92"/>
    <w:rsid w:val="003B5295"/>
    <w:rsid w:val="003B5647"/>
    <w:rsid w:val="003C13A5"/>
    <w:rsid w:val="003C189D"/>
    <w:rsid w:val="003C7B24"/>
    <w:rsid w:val="003D6139"/>
    <w:rsid w:val="003D70B6"/>
    <w:rsid w:val="003E520A"/>
    <w:rsid w:val="004039E4"/>
    <w:rsid w:val="00413CCF"/>
    <w:rsid w:val="004172BC"/>
    <w:rsid w:val="004302BA"/>
    <w:rsid w:val="0043185D"/>
    <w:rsid w:val="00435B53"/>
    <w:rsid w:val="00435BD5"/>
    <w:rsid w:val="00440F5C"/>
    <w:rsid w:val="004433BA"/>
    <w:rsid w:val="0045055E"/>
    <w:rsid w:val="004538E2"/>
    <w:rsid w:val="00460565"/>
    <w:rsid w:val="00480115"/>
    <w:rsid w:val="00481C2A"/>
    <w:rsid w:val="004869D0"/>
    <w:rsid w:val="00490791"/>
    <w:rsid w:val="00491B5E"/>
    <w:rsid w:val="004931AB"/>
    <w:rsid w:val="004934A4"/>
    <w:rsid w:val="00494DF9"/>
    <w:rsid w:val="004A7219"/>
    <w:rsid w:val="004B17F5"/>
    <w:rsid w:val="004B28B9"/>
    <w:rsid w:val="004B3B04"/>
    <w:rsid w:val="004B3B7A"/>
    <w:rsid w:val="004B5DB2"/>
    <w:rsid w:val="004C0213"/>
    <w:rsid w:val="004C1939"/>
    <w:rsid w:val="004C33E5"/>
    <w:rsid w:val="004D356E"/>
    <w:rsid w:val="004F0089"/>
    <w:rsid w:val="004F35E4"/>
    <w:rsid w:val="004F4649"/>
    <w:rsid w:val="00500F8D"/>
    <w:rsid w:val="00510B27"/>
    <w:rsid w:val="00510D68"/>
    <w:rsid w:val="00521C93"/>
    <w:rsid w:val="00522E58"/>
    <w:rsid w:val="00523F69"/>
    <w:rsid w:val="0053145E"/>
    <w:rsid w:val="0053235E"/>
    <w:rsid w:val="005347A7"/>
    <w:rsid w:val="00546D72"/>
    <w:rsid w:val="00547065"/>
    <w:rsid w:val="00547B16"/>
    <w:rsid w:val="0055241C"/>
    <w:rsid w:val="0055247A"/>
    <w:rsid w:val="00556A6D"/>
    <w:rsid w:val="00562B07"/>
    <w:rsid w:val="0056498D"/>
    <w:rsid w:val="005666DB"/>
    <w:rsid w:val="00567858"/>
    <w:rsid w:val="0057039D"/>
    <w:rsid w:val="005716A2"/>
    <w:rsid w:val="00574A8E"/>
    <w:rsid w:val="00591F32"/>
    <w:rsid w:val="00596051"/>
    <w:rsid w:val="005A1BB5"/>
    <w:rsid w:val="005A4133"/>
    <w:rsid w:val="005A5D68"/>
    <w:rsid w:val="005B4748"/>
    <w:rsid w:val="005B5852"/>
    <w:rsid w:val="005B6A67"/>
    <w:rsid w:val="005B76D4"/>
    <w:rsid w:val="005C1038"/>
    <w:rsid w:val="005C7DEE"/>
    <w:rsid w:val="005D64EB"/>
    <w:rsid w:val="005D6988"/>
    <w:rsid w:val="005E14FD"/>
    <w:rsid w:val="005E43FD"/>
    <w:rsid w:val="005E4A78"/>
    <w:rsid w:val="005F06B7"/>
    <w:rsid w:val="005F73D5"/>
    <w:rsid w:val="00612297"/>
    <w:rsid w:val="006131C2"/>
    <w:rsid w:val="006177ED"/>
    <w:rsid w:val="006179DC"/>
    <w:rsid w:val="00617C0C"/>
    <w:rsid w:val="006259AC"/>
    <w:rsid w:val="006311DD"/>
    <w:rsid w:val="00633131"/>
    <w:rsid w:val="00633613"/>
    <w:rsid w:val="00634172"/>
    <w:rsid w:val="00642F2E"/>
    <w:rsid w:val="006471A8"/>
    <w:rsid w:val="00652160"/>
    <w:rsid w:val="00664197"/>
    <w:rsid w:val="006649FE"/>
    <w:rsid w:val="006719E8"/>
    <w:rsid w:val="00671C30"/>
    <w:rsid w:val="00686A56"/>
    <w:rsid w:val="00691260"/>
    <w:rsid w:val="00695B5F"/>
    <w:rsid w:val="00696A2B"/>
    <w:rsid w:val="00697E5F"/>
    <w:rsid w:val="006A366B"/>
    <w:rsid w:val="006B1DBD"/>
    <w:rsid w:val="006B4F25"/>
    <w:rsid w:val="006C0703"/>
    <w:rsid w:val="006C25CD"/>
    <w:rsid w:val="006C44A7"/>
    <w:rsid w:val="006E0CAB"/>
    <w:rsid w:val="006E1FC4"/>
    <w:rsid w:val="006E205F"/>
    <w:rsid w:val="006E69E6"/>
    <w:rsid w:val="006E6B68"/>
    <w:rsid w:val="006F0581"/>
    <w:rsid w:val="006F1886"/>
    <w:rsid w:val="006F5F42"/>
    <w:rsid w:val="0070296D"/>
    <w:rsid w:val="007073DF"/>
    <w:rsid w:val="007130F3"/>
    <w:rsid w:val="007134E3"/>
    <w:rsid w:val="00724771"/>
    <w:rsid w:val="00726A2A"/>
    <w:rsid w:val="00731BA8"/>
    <w:rsid w:val="00735B6D"/>
    <w:rsid w:val="00741E83"/>
    <w:rsid w:val="0074574B"/>
    <w:rsid w:val="00747CC3"/>
    <w:rsid w:val="00747E63"/>
    <w:rsid w:val="00755393"/>
    <w:rsid w:val="00762ED7"/>
    <w:rsid w:val="007647BF"/>
    <w:rsid w:val="007650AF"/>
    <w:rsid w:val="00766482"/>
    <w:rsid w:val="0077014A"/>
    <w:rsid w:val="00771973"/>
    <w:rsid w:val="0077514D"/>
    <w:rsid w:val="007927B1"/>
    <w:rsid w:val="0079450E"/>
    <w:rsid w:val="00794C2D"/>
    <w:rsid w:val="00794E48"/>
    <w:rsid w:val="007A216A"/>
    <w:rsid w:val="007A53EC"/>
    <w:rsid w:val="007A71FD"/>
    <w:rsid w:val="007B2077"/>
    <w:rsid w:val="007B261F"/>
    <w:rsid w:val="007B332D"/>
    <w:rsid w:val="007B5B79"/>
    <w:rsid w:val="007C1F88"/>
    <w:rsid w:val="007C581C"/>
    <w:rsid w:val="007D056E"/>
    <w:rsid w:val="007D0F1F"/>
    <w:rsid w:val="007D369A"/>
    <w:rsid w:val="007D430A"/>
    <w:rsid w:val="007D55E7"/>
    <w:rsid w:val="007E7D07"/>
    <w:rsid w:val="007F3B70"/>
    <w:rsid w:val="007F77B7"/>
    <w:rsid w:val="00805C95"/>
    <w:rsid w:val="008340F7"/>
    <w:rsid w:val="0083532F"/>
    <w:rsid w:val="008375F5"/>
    <w:rsid w:val="00843AE8"/>
    <w:rsid w:val="00853182"/>
    <w:rsid w:val="008545B3"/>
    <w:rsid w:val="00856351"/>
    <w:rsid w:val="00856F39"/>
    <w:rsid w:val="00861380"/>
    <w:rsid w:val="0086559E"/>
    <w:rsid w:val="0086596F"/>
    <w:rsid w:val="00866242"/>
    <w:rsid w:val="00870547"/>
    <w:rsid w:val="00870A22"/>
    <w:rsid w:val="00873A3C"/>
    <w:rsid w:val="00873BE3"/>
    <w:rsid w:val="008766F9"/>
    <w:rsid w:val="00876C26"/>
    <w:rsid w:val="00881A14"/>
    <w:rsid w:val="008829CE"/>
    <w:rsid w:val="00885AAA"/>
    <w:rsid w:val="0089009E"/>
    <w:rsid w:val="00895C3A"/>
    <w:rsid w:val="008A0DBA"/>
    <w:rsid w:val="008A361D"/>
    <w:rsid w:val="008A3CEC"/>
    <w:rsid w:val="008A4BF8"/>
    <w:rsid w:val="008A5CA8"/>
    <w:rsid w:val="008A7504"/>
    <w:rsid w:val="008B1934"/>
    <w:rsid w:val="008B3D71"/>
    <w:rsid w:val="008B489E"/>
    <w:rsid w:val="008B590C"/>
    <w:rsid w:val="008D081C"/>
    <w:rsid w:val="008D6260"/>
    <w:rsid w:val="008F772C"/>
    <w:rsid w:val="0090323C"/>
    <w:rsid w:val="009032DF"/>
    <w:rsid w:val="00903951"/>
    <w:rsid w:val="00905BF5"/>
    <w:rsid w:val="00905F33"/>
    <w:rsid w:val="009210E4"/>
    <w:rsid w:val="00921B77"/>
    <w:rsid w:val="0092468D"/>
    <w:rsid w:val="00924E97"/>
    <w:rsid w:val="00940E57"/>
    <w:rsid w:val="009410EC"/>
    <w:rsid w:val="00943095"/>
    <w:rsid w:val="00946FCE"/>
    <w:rsid w:val="0095077F"/>
    <w:rsid w:val="00977479"/>
    <w:rsid w:val="00990A8F"/>
    <w:rsid w:val="009A4643"/>
    <w:rsid w:val="009C240F"/>
    <w:rsid w:val="009D579C"/>
    <w:rsid w:val="009D60E1"/>
    <w:rsid w:val="009D6901"/>
    <w:rsid w:val="009E334D"/>
    <w:rsid w:val="009E417B"/>
    <w:rsid w:val="009E6ADC"/>
    <w:rsid w:val="009F53F8"/>
    <w:rsid w:val="00A01366"/>
    <w:rsid w:val="00A05AB9"/>
    <w:rsid w:val="00A11E0A"/>
    <w:rsid w:val="00A22205"/>
    <w:rsid w:val="00A274E2"/>
    <w:rsid w:val="00A35E01"/>
    <w:rsid w:val="00A461EB"/>
    <w:rsid w:val="00A5548D"/>
    <w:rsid w:val="00A713C5"/>
    <w:rsid w:val="00A7302D"/>
    <w:rsid w:val="00A77229"/>
    <w:rsid w:val="00A826C4"/>
    <w:rsid w:val="00A934EE"/>
    <w:rsid w:val="00A94146"/>
    <w:rsid w:val="00A96096"/>
    <w:rsid w:val="00A96D2F"/>
    <w:rsid w:val="00AA05C4"/>
    <w:rsid w:val="00AA0C02"/>
    <w:rsid w:val="00AA2B2D"/>
    <w:rsid w:val="00AA5A67"/>
    <w:rsid w:val="00AB371C"/>
    <w:rsid w:val="00AB5D50"/>
    <w:rsid w:val="00AC0400"/>
    <w:rsid w:val="00AC5646"/>
    <w:rsid w:val="00AD0ED8"/>
    <w:rsid w:val="00AD2285"/>
    <w:rsid w:val="00AD38CE"/>
    <w:rsid w:val="00AD61BA"/>
    <w:rsid w:val="00AE18F8"/>
    <w:rsid w:val="00AE3553"/>
    <w:rsid w:val="00AE4020"/>
    <w:rsid w:val="00AF1DBC"/>
    <w:rsid w:val="00AF4D16"/>
    <w:rsid w:val="00AF4E49"/>
    <w:rsid w:val="00B10504"/>
    <w:rsid w:val="00B15B63"/>
    <w:rsid w:val="00B16EE0"/>
    <w:rsid w:val="00B32663"/>
    <w:rsid w:val="00B436C7"/>
    <w:rsid w:val="00B43BF5"/>
    <w:rsid w:val="00B452BB"/>
    <w:rsid w:val="00B46C1E"/>
    <w:rsid w:val="00B5335A"/>
    <w:rsid w:val="00B54F78"/>
    <w:rsid w:val="00B55B54"/>
    <w:rsid w:val="00B60D6D"/>
    <w:rsid w:val="00B60F79"/>
    <w:rsid w:val="00B675AA"/>
    <w:rsid w:val="00B75456"/>
    <w:rsid w:val="00B80256"/>
    <w:rsid w:val="00B85938"/>
    <w:rsid w:val="00B86940"/>
    <w:rsid w:val="00B869A0"/>
    <w:rsid w:val="00B86C96"/>
    <w:rsid w:val="00B91A66"/>
    <w:rsid w:val="00B91EC7"/>
    <w:rsid w:val="00B95ADE"/>
    <w:rsid w:val="00BA120C"/>
    <w:rsid w:val="00BA4A05"/>
    <w:rsid w:val="00BA5656"/>
    <w:rsid w:val="00BB69A3"/>
    <w:rsid w:val="00BD2DF5"/>
    <w:rsid w:val="00BE0999"/>
    <w:rsid w:val="00BE4B43"/>
    <w:rsid w:val="00BF132D"/>
    <w:rsid w:val="00C0196E"/>
    <w:rsid w:val="00C1065E"/>
    <w:rsid w:val="00C15582"/>
    <w:rsid w:val="00C16803"/>
    <w:rsid w:val="00C2397B"/>
    <w:rsid w:val="00C26694"/>
    <w:rsid w:val="00C3006A"/>
    <w:rsid w:val="00C33AAB"/>
    <w:rsid w:val="00C33EF4"/>
    <w:rsid w:val="00C35326"/>
    <w:rsid w:val="00C42660"/>
    <w:rsid w:val="00C43FBB"/>
    <w:rsid w:val="00C6541F"/>
    <w:rsid w:val="00C87CFC"/>
    <w:rsid w:val="00C926B9"/>
    <w:rsid w:val="00CA383E"/>
    <w:rsid w:val="00CB19E1"/>
    <w:rsid w:val="00CB334E"/>
    <w:rsid w:val="00CB55B1"/>
    <w:rsid w:val="00CB59E2"/>
    <w:rsid w:val="00CB5F3D"/>
    <w:rsid w:val="00CC35D4"/>
    <w:rsid w:val="00CE090D"/>
    <w:rsid w:val="00CE1C33"/>
    <w:rsid w:val="00CE567B"/>
    <w:rsid w:val="00CF20DA"/>
    <w:rsid w:val="00CF50F5"/>
    <w:rsid w:val="00D063D5"/>
    <w:rsid w:val="00D11889"/>
    <w:rsid w:val="00D11B08"/>
    <w:rsid w:val="00D159BC"/>
    <w:rsid w:val="00D37418"/>
    <w:rsid w:val="00D4254A"/>
    <w:rsid w:val="00D43D01"/>
    <w:rsid w:val="00D440A2"/>
    <w:rsid w:val="00D508FB"/>
    <w:rsid w:val="00D50F48"/>
    <w:rsid w:val="00D55611"/>
    <w:rsid w:val="00D630D4"/>
    <w:rsid w:val="00D63D1F"/>
    <w:rsid w:val="00D67A9E"/>
    <w:rsid w:val="00D71F43"/>
    <w:rsid w:val="00D768E3"/>
    <w:rsid w:val="00D800B3"/>
    <w:rsid w:val="00D824B7"/>
    <w:rsid w:val="00D84422"/>
    <w:rsid w:val="00D8564F"/>
    <w:rsid w:val="00D9492F"/>
    <w:rsid w:val="00DB08E7"/>
    <w:rsid w:val="00DB0A2B"/>
    <w:rsid w:val="00DB0E91"/>
    <w:rsid w:val="00DC2208"/>
    <w:rsid w:val="00DC24F8"/>
    <w:rsid w:val="00DC47E6"/>
    <w:rsid w:val="00DC4B5A"/>
    <w:rsid w:val="00DD1B23"/>
    <w:rsid w:val="00DD47D3"/>
    <w:rsid w:val="00DD5C1B"/>
    <w:rsid w:val="00DE03CB"/>
    <w:rsid w:val="00DE1806"/>
    <w:rsid w:val="00DE2F07"/>
    <w:rsid w:val="00DE4171"/>
    <w:rsid w:val="00DE4DEA"/>
    <w:rsid w:val="00DF56BA"/>
    <w:rsid w:val="00E004A5"/>
    <w:rsid w:val="00E20AFC"/>
    <w:rsid w:val="00E25235"/>
    <w:rsid w:val="00E32FC9"/>
    <w:rsid w:val="00E345BE"/>
    <w:rsid w:val="00E37FD7"/>
    <w:rsid w:val="00E50C58"/>
    <w:rsid w:val="00E54E6B"/>
    <w:rsid w:val="00E6142A"/>
    <w:rsid w:val="00E6209F"/>
    <w:rsid w:val="00E741DD"/>
    <w:rsid w:val="00E81EDB"/>
    <w:rsid w:val="00E86853"/>
    <w:rsid w:val="00E87396"/>
    <w:rsid w:val="00E95976"/>
    <w:rsid w:val="00E972D5"/>
    <w:rsid w:val="00EA587B"/>
    <w:rsid w:val="00EB0748"/>
    <w:rsid w:val="00EB34E5"/>
    <w:rsid w:val="00EB375E"/>
    <w:rsid w:val="00EC1F09"/>
    <w:rsid w:val="00EC211A"/>
    <w:rsid w:val="00ED17B4"/>
    <w:rsid w:val="00ED33A9"/>
    <w:rsid w:val="00EF1FF1"/>
    <w:rsid w:val="00EF2F85"/>
    <w:rsid w:val="00EF5378"/>
    <w:rsid w:val="00EF7737"/>
    <w:rsid w:val="00F0093B"/>
    <w:rsid w:val="00F01E94"/>
    <w:rsid w:val="00F02A4B"/>
    <w:rsid w:val="00F06D13"/>
    <w:rsid w:val="00F118A3"/>
    <w:rsid w:val="00F14E69"/>
    <w:rsid w:val="00F16C94"/>
    <w:rsid w:val="00F2596B"/>
    <w:rsid w:val="00F30820"/>
    <w:rsid w:val="00F37B8E"/>
    <w:rsid w:val="00F423AE"/>
    <w:rsid w:val="00F501AC"/>
    <w:rsid w:val="00F545F8"/>
    <w:rsid w:val="00F55783"/>
    <w:rsid w:val="00F62E03"/>
    <w:rsid w:val="00F659A6"/>
    <w:rsid w:val="00F74B43"/>
    <w:rsid w:val="00F7550B"/>
    <w:rsid w:val="00F75540"/>
    <w:rsid w:val="00F75CDE"/>
    <w:rsid w:val="00F84970"/>
    <w:rsid w:val="00F90C42"/>
    <w:rsid w:val="00FA08EB"/>
    <w:rsid w:val="00FB258C"/>
    <w:rsid w:val="00FD1E9B"/>
    <w:rsid w:val="00FD237C"/>
    <w:rsid w:val="00FD41C8"/>
    <w:rsid w:val="00FD43F2"/>
    <w:rsid w:val="00FD56FB"/>
    <w:rsid w:val="00FD634F"/>
    <w:rsid w:val="00FD7356"/>
    <w:rsid w:val="00FD7C5A"/>
    <w:rsid w:val="00FE21A5"/>
    <w:rsid w:val="00FE499F"/>
    <w:rsid w:val="00FE5F87"/>
    <w:rsid w:val="00FF48CC"/>
    <w:rsid w:val="00FF5F6A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2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E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8497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84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4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8B1934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F06D1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F06D13"/>
  </w:style>
  <w:style w:type="paragraph" w:styleId="ab">
    <w:name w:val="header"/>
    <w:basedOn w:val="a"/>
    <w:link w:val="ac"/>
    <w:uiPriority w:val="99"/>
    <w:semiHidden/>
    <w:unhideWhenUsed/>
    <w:rsid w:val="000773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73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70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rsid w:val="000902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hyperlink" Target="consultantplus://offline/ref=17B063563C9080250AEBCDD72C5C15F2B7209E6673A3CB18CA529B3868116DC3A65AA7DAC8728CD1779119700F3B5AF76CE189DC00EB8BF1H1E0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102;&#1076;&#1078;&#1077;&#1090;\2021%20&#1075;&#1086;&#1076;\&#1044;&#1086;&#1093;&#1086;&#1076;&#1099;%20+%20&#1087;&#1072;&#1088;&#1072;&#1084;&#1077;&#1090;&#1088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102;&#1076;&#1078;&#1077;&#1090;\2021%20&#1075;&#1086;&#1076;\&#1044;&#1086;&#1093;&#1086;&#1076;&#1099;%20+%20&#1087;&#1072;&#1088;&#1072;&#1084;&#1077;&#1090;&#1088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102;&#1076;&#1078;&#1077;&#1090;\2021%20&#1075;&#1086;&#1076;\&#1044;&#1086;&#1093;&#1086;&#1076;&#1099;%20+%20&#1087;&#1072;&#1088;&#1072;&#1084;&#1077;&#1090;&#1088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102;&#1076;&#1078;&#1077;&#1090;\2021%20&#1075;&#1086;&#1076;\&#1044;&#1086;&#1093;&#1086;&#1076;&#1099;%20+%20&#1087;&#1072;&#1088;&#1072;&#1084;&#1077;&#1090;&#1088;&#1099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sp2\Desktop\&#1052;&#1086;&#1080;%20&#1076;&#1086;&#1082;&#1091;&#1084;&#1077;&#1085;&#1090;&#1099;\1.%20&#1041;&#1102;&#1076;&#1078;&#1077;&#1090;\2021%20&#1075;&#1086;&#1076;\&#1044;&#1086;&#1093;&#1086;&#1076;&#1099;%20+%20&#1087;&#1072;&#1088;&#1072;&#1084;&#1077;&#1090;&#1088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44;&#1054;&#1052;\&#1044;&#1086;&#1093;&#1086;&#1076;&#1099;%20+%20&#1087;&#1072;&#1088;&#1072;&#1084;&#1077;&#1090;&#1088;&#109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ksp2\Desktop\&#1052;&#1086;&#1080;%20&#1076;&#1086;&#1082;&#1091;&#1084;&#1077;&#1085;&#1090;&#1099;\1.%20&#1041;&#1102;&#1076;&#1078;&#1077;&#1090;\2021%20&#1075;&#1086;&#1076;\&#1088;&#1072;&#1073;%20&#1090;&#1072;&#1073;&#1083;%20&#1056;&#1040;&#1057;&#1061;&#1054;&#1044;&#1067;%20&#1085;&#1072;%202021%20&#1075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102;&#1076;&#1078;&#1077;&#1090;\2021%20&#1075;&#1086;&#1076;\&#1056;&#1072;&#1089;&#1093;&#1086;&#1076;&#1099;%20(&#1050;&#1057;&#1055;)%20(2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sp2\Desktop\&#1052;&#1086;&#1080;%20&#1076;&#1086;&#1082;&#1091;&#1084;&#1077;&#1085;&#1090;&#1099;\1.%20&#1041;&#1102;&#1076;&#1078;&#1077;&#1090;\2021%20&#1075;&#1086;&#1076;\&#1056;&#1072;&#1089;&#1093;&#1086;&#1076;&#1099;%20(&#1050;&#1057;&#1055;)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134864088007171"/>
          <c:y val="0.12547036734566286"/>
          <c:w val="0.86870002201177821"/>
          <c:h val="0.63053581174104623"/>
        </c:manualLayout>
      </c:layout>
      <c:lineChart>
        <c:grouping val="standard"/>
        <c:ser>
          <c:idx val="0"/>
          <c:order val="0"/>
          <c:tx>
            <c:strRef>
              <c:f>Параметры!$N$22</c:f>
              <c:strCache>
                <c:ptCount val="1"/>
                <c:pt idx="0">
                  <c:v>Доходы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3437826541275022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-5.0156739811912598E-2"/>
                  <c:y val="-7.8703703703703956E-2"/>
                </c:manualLayout>
              </c:layout>
              <c:showVal val="1"/>
            </c:dLbl>
            <c:dLbl>
              <c:idx val="2"/>
              <c:layout>
                <c:manualLayout>
                  <c:x val="-3.9707419017764006E-2"/>
                  <c:y val="-3.7037037037037229E-2"/>
                </c:manualLayout>
              </c:layout>
              <c:showVal val="1"/>
            </c:dLbl>
            <c:dLbl>
              <c:idx val="3"/>
              <c:layout>
                <c:manualLayout>
                  <c:x val="-2.7168234064785787E-2"/>
                  <c:y val="-0.12962962962962857"/>
                </c:manualLayout>
              </c:layout>
              <c:showVal val="1"/>
            </c:dLbl>
            <c:dLbl>
              <c:idx val="4"/>
              <c:layout>
                <c:manualLayout>
                  <c:x val="-3.1347962382445346E-2"/>
                  <c:y val="-8.3333333333333565E-2"/>
                </c:manualLayout>
              </c:layout>
              <c:showVal val="1"/>
            </c:dLbl>
            <c:dLbl>
              <c:idx val="5"/>
              <c:layout>
                <c:manualLayout>
                  <c:x val="-3.3437826541275022E-2"/>
                  <c:y val="-7.8703703703703956E-2"/>
                </c:manualLayout>
              </c:layout>
              <c:showVal val="1"/>
            </c:dLbl>
            <c:dLbl>
              <c:idx val="6"/>
              <c:layout>
                <c:manualLayout>
                  <c:x val="-3.7617554858934192E-2"/>
                  <c:y val="-6.9444444444444739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>
                    <a:solidFill>
                      <a:srgbClr val="0000FF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Параметры!$O$21:$U$21</c:f>
              <c:strCache>
                <c:ptCount val="7"/>
                <c:pt idx="0">
                  <c:v>2017 год 
(факт)</c:v>
                </c:pt>
                <c:pt idx="1">
                  <c:v>2018 год 
(факт)</c:v>
                </c:pt>
                <c:pt idx="2">
                  <c:v>2019 год
(факт)</c:v>
                </c:pt>
                <c:pt idx="3">
                  <c:v>2020 год
(ожидаемое)</c:v>
                </c:pt>
                <c:pt idx="4">
                  <c:v>2021 год
(прогноз)</c:v>
                </c:pt>
                <c:pt idx="5">
                  <c:v>2022 год
(прогноз)</c:v>
                </c:pt>
                <c:pt idx="6">
                  <c:v>2023 год
(прогноз)</c:v>
                </c:pt>
              </c:strCache>
            </c:strRef>
          </c:cat>
          <c:val>
            <c:numRef>
              <c:f>Параметры!$O$22:$U$22</c:f>
              <c:numCache>
                <c:formatCode>#,##0.0_ ;[Red]\-#,##0.0\ </c:formatCode>
                <c:ptCount val="7"/>
                <c:pt idx="0">
                  <c:v>815.71500000000003</c:v>
                </c:pt>
                <c:pt idx="1">
                  <c:v>816.77590000000055</c:v>
                </c:pt>
                <c:pt idx="2">
                  <c:v>1206.6415</c:v>
                </c:pt>
                <c:pt idx="3">
                  <c:v>851.55519999999797</c:v>
                </c:pt>
                <c:pt idx="4">
                  <c:v>826.60789999999997</c:v>
                </c:pt>
                <c:pt idx="5">
                  <c:v>756.85509999999761</c:v>
                </c:pt>
                <c:pt idx="6">
                  <c:v>760.71140000000003</c:v>
                </c:pt>
              </c:numCache>
            </c:numRef>
          </c:val>
        </c:ser>
        <c:ser>
          <c:idx val="1"/>
          <c:order val="1"/>
          <c:tx>
            <c:strRef>
              <c:f>Параметры!$N$23</c:f>
              <c:strCache>
                <c:ptCount val="1"/>
                <c:pt idx="0">
                  <c:v>Расходы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9707583573996841E-2"/>
                  <c:y val="7.8703703703703956E-2"/>
                </c:manualLayout>
              </c:layout>
              <c:showVal val="1"/>
            </c:dLbl>
            <c:dLbl>
              <c:idx val="1"/>
              <c:layout>
                <c:manualLayout>
                  <c:x val="-4.8066875653082562E-2"/>
                  <c:y val="6.9444444444444739E-2"/>
                </c:manualLayout>
              </c:layout>
              <c:showVal val="1"/>
            </c:dLbl>
            <c:dLbl>
              <c:idx val="2"/>
              <c:layout>
                <c:manualLayout>
                  <c:x val="-4.1797283176593772E-2"/>
                  <c:y val="8.3333333333333565E-2"/>
                </c:manualLayout>
              </c:layout>
              <c:showVal val="1"/>
            </c:dLbl>
            <c:dLbl>
              <c:idx val="3"/>
              <c:layout>
                <c:manualLayout>
                  <c:x val="-2.7168234064785787E-2"/>
                  <c:y val="0.12500000000000006"/>
                </c:manualLayout>
              </c:layout>
              <c:showVal val="1"/>
            </c:dLbl>
            <c:dLbl>
              <c:idx val="4"/>
              <c:layout>
                <c:manualLayout>
                  <c:x val="-3.5527690700104496E-2"/>
                  <c:y val="8.7962962962963576E-2"/>
                </c:manualLayout>
              </c:layout>
              <c:showVal val="1"/>
            </c:dLbl>
            <c:dLbl>
              <c:idx val="5"/>
              <c:layout>
                <c:manualLayout>
                  <c:x val="-3.5527690700104496E-2"/>
                  <c:y val="6.9444444444444739E-2"/>
                </c:manualLayout>
              </c:layout>
              <c:showVal val="1"/>
            </c:dLbl>
            <c:dLbl>
              <c:idx val="6"/>
              <c:layout>
                <c:manualLayout>
                  <c:x val="-3.1347962382445346E-2"/>
                  <c:y val="5.0925925925926041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>
                    <a:solidFill>
                      <a:srgbClr val="C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Параметры!$O$21:$U$21</c:f>
              <c:strCache>
                <c:ptCount val="7"/>
                <c:pt idx="0">
                  <c:v>2017 год 
(факт)</c:v>
                </c:pt>
                <c:pt idx="1">
                  <c:v>2018 год 
(факт)</c:v>
                </c:pt>
                <c:pt idx="2">
                  <c:v>2019 год
(факт)</c:v>
                </c:pt>
                <c:pt idx="3">
                  <c:v>2020 год
(ожидаемое)</c:v>
                </c:pt>
                <c:pt idx="4">
                  <c:v>2021 год
(прогноз)</c:v>
                </c:pt>
                <c:pt idx="5">
                  <c:v>2022 год
(прогноз)</c:v>
                </c:pt>
                <c:pt idx="6">
                  <c:v>2023 год
(прогноз)</c:v>
                </c:pt>
              </c:strCache>
            </c:strRef>
          </c:cat>
          <c:val>
            <c:numRef>
              <c:f>Параметры!$O$23:$U$23</c:f>
              <c:numCache>
                <c:formatCode>#,##0.0_ ;[Red]\-#,##0.0\ </c:formatCode>
                <c:ptCount val="7"/>
                <c:pt idx="0">
                  <c:v>814.53649999999948</c:v>
                </c:pt>
                <c:pt idx="1">
                  <c:v>799.81019999999796</c:v>
                </c:pt>
                <c:pt idx="2">
                  <c:v>1105.4296000000011</c:v>
                </c:pt>
                <c:pt idx="3">
                  <c:v>985.27530000000263</c:v>
                </c:pt>
                <c:pt idx="4">
                  <c:v>841.60789999999997</c:v>
                </c:pt>
                <c:pt idx="5">
                  <c:v>758.85509999999761</c:v>
                </c:pt>
                <c:pt idx="6">
                  <c:v>761.71140000000003</c:v>
                </c:pt>
              </c:numCache>
            </c:numRef>
          </c:val>
        </c:ser>
        <c:ser>
          <c:idx val="2"/>
          <c:order val="2"/>
          <c:tx>
            <c:strRef>
              <c:f>Параметры!$N$24</c:f>
              <c:strCache>
                <c:ptCount val="1"/>
                <c:pt idx="0">
                  <c:v>Дефицит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-3.1347962382445346E-2"/>
                  <c:y val="-5.0925925925926041E-2"/>
                </c:manualLayout>
              </c:layout>
              <c:showVal val="1"/>
            </c:dLbl>
            <c:dLbl>
              <c:idx val="4"/>
              <c:layout>
                <c:manualLayout>
                  <c:x val="-3.1347962382445346E-2"/>
                  <c:y val="-6.9444444444444739E-2"/>
                </c:manualLayout>
              </c:layout>
              <c:showVal val="1"/>
            </c:dLbl>
            <c:dLbl>
              <c:idx val="5"/>
              <c:layout>
                <c:manualLayout>
                  <c:x val="-2.5078369905956206E-2"/>
                  <c:y val="-5.0925925925926041E-2"/>
                </c:manualLayout>
              </c:layout>
              <c:showVal val="1"/>
            </c:dLbl>
            <c:dLbl>
              <c:idx val="6"/>
              <c:layout>
                <c:manualLayout>
                  <c:x val="-2.5078369905956206E-2"/>
                  <c:y val="-5.0925925925926319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Параметры!$O$21:$U$21</c:f>
              <c:strCache>
                <c:ptCount val="7"/>
                <c:pt idx="0">
                  <c:v>2017 год 
(факт)</c:v>
                </c:pt>
                <c:pt idx="1">
                  <c:v>2018 год 
(факт)</c:v>
                </c:pt>
                <c:pt idx="2">
                  <c:v>2019 год
(факт)</c:v>
                </c:pt>
                <c:pt idx="3">
                  <c:v>2020 год
(ожидаемое)</c:v>
                </c:pt>
                <c:pt idx="4">
                  <c:v>2021 год
(прогноз)</c:v>
                </c:pt>
                <c:pt idx="5">
                  <c:v>2022 год
(прогноз)</c:v>
                </c:pt>
                <c:pt idx="6">
                  <c:v>2023 год
(прогноз)</c:v>
                </c:pt>
              </c:strCache>
            </c:strRef>
          </c:cat>
          <c:val>
            <c:numRef>
              <c:f>Параметры!$O$24:$U$24</c:f>
              <c:numCache>
                <c:formatCode>General</c:formatCode>
                <c:ptCount val="7"/>
                <c:pt idx="3" formatCode="#,##0.0_ ;[Red]\-#,##0.0\ ">
                  <c:v>133.72010000000014</c:v>
                </c:pt>
                <c:pt idx="4" formatCode="#,##0.0_ ;[Red]\-#,##0.0\ ">
                  <c:v>15</c:v>
                </c:pt>
                <c:pt idx="5" formatCode="#,##0.0_ ;[Red]\-#,##0.0\ ">
                  <c:v>2</c:v>
                </c:pt>
                <c:pt idx="6" formatCode="#,##0.0_ ;[Red]\-#,##0.0\ ">
                  <c:v>1</c:v>
                </c:pt>
              </c:numCache>
            </c:numRef>
          </c:val>
        </c:ser>
        <c:ser>
          <c:idx val="3"/>
          <c:order val="3"/>
          <c:tx>
            <c:strRef>
              <c:f>Параметры!$N$25</c:f>
              <c:strCache>
                <c:ptCount val="1"/>
                <c:pt idx="0">
                  <c:v>Профицит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7617554858934192E-2"/>
                  <c:y val="-5.0925925925926041E-2"/>
                </c:manualLayout>
              </c:layout>
              <c:showVal val="1"/>
            </c:dLbl>
            <c:dLbl>
              <c:idx val="1"/>
              <c:layout>
                <c:manualLayout>
                  <c:x val="-4.8066875653082562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3.5527690700104496E-2"/>
                  <c:y val="-4.1666666666666692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>
                    <a:solidFill>
                      <a:schemeClr val="accent4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Параметры!$O$21:$U$21</c:f>
              <c:strCache>
                <c:ptCount val="7"/>
                <c:pt idx="0">
                  <c:v>2017 год 
(факт)</c:v>
                </c:pt>
                <c:pt idx="1">
                  <c:v>2018 год 
(факт)</c:v>
                </c:pt>
                <c:pt idx="2">
                  <c:v>2019 год
(факт)</c:v>
                </c:pt>
                <c:pt idx="3">
                  <c:v>2020 год
(ожидаемое)</c:v>
                </c:pt>
                <c:pt idx="4">
                  <c:v>2021 год
(прогноз)</c:v>
                </c:pt>
                <c:pt idx="5">
                  <c:v>2022 год
(прогноз)</c:v>
                </c:pt>
                <c:pt idx="6">
                  <c:v>2023 год
(прогноз)</c:v>
                </c:pt>
              </c:strCache>
            </c:strRef>
          </c:cat>
          <c:val>
            <c:numRef>
              <c:f>Параметры!$O$25:$U$25</c:f>
              <c:numCache>
                <c:formatCode>#,##0.0_ ;[Red]\-#,##0.0\ </c:formatCode>
                <c:ptCount val="7"/>
                <c:pt idx="0">
                  <c:v>1.1784999999999854</c:v>
                </c:pt>
                <c:pt idx="1">
                  <c:v>16.965699999999835</c:v>
                </c:pt>
                <c:pt idx="2">
                  <c:v>101.21190000000004</c:v>
                </c:pt>
              </c:numCache>
            </c:numRef>
          </c:val>
        </c:ser>
        <c:marker val="1"/>
        <c:axId val="70358528"/>
        <c:axId val="70360064"/>
      </c:lineChart>
      <c:catAx>
        <c:axId val="70358528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360064"/>
        <c:crosses val="autoZero"/>
        <c:auto val="1"/>
        <c:lblAlgn val="ctr"/>
        <c:lblOffset val="100"/>
      </c:catAx>
      <c:valAx>
        <c:axId val="70360064"/>
        <c:scaling>
          <c:orientation val="minMax"/>
        </c:scaling>
        <c:axPos val="l"/>
        <c:numFmt formatCode="#,##0.0_ ;[Red]\-#,##0.0\ " sourceLinked="1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358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05813977956344"/>
          <c:y val="1.3354112197663287E-3"/>
          <c:w val="0.59328394423796937"/>
          <c:h val="9.1680766290112292E-2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60"/>
      <c:rotY val="150"/>
      <c:perspective val="30"/>
    </c:view3D>
    <c:plotArea>
      <c:layout>
        <c:manualLayout>
          <c:layoutTarget val="inner"/>
          <c:xMode val="edge"/>
          <c:yMode val="edge"/>
          <c:x val="3.0120209125717116E-2"/>
          <c:y val="2.8689791204096798E-2"/>
          <c:w val="0.94406777504992756"/>
          <c:h val="0.9315994325223810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6.7804435519385794E-2"/>
                  <c:y val="1.7787966377620517E-2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000"/>
                      <a:t>Налоговые доходы </a:t>
                    </a:r>
                  </a:p>
                  <a:p>
                    <a:pPr>
                      <a:defRPr sz="10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000"/>
                      <a:t>79,0%</a:t>
                    </a:r>
                  </a:p>
                </c:rich>
              </c:tx>
              <c:spPr/>
              <c:dLblPos val="bestFit"/>
              <c:showVal val="1"/>
            </c:dLbl>
            <c:dLbl>
              <c:idx val="1"/>
              <c:layout>
                <c:manualLayout>
                  <c:x val="6.7719674575561994E-2"/>
                  <c:y val="-0.13652002738788085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000"/>
                      <a:t>Неналоговые доходы </a:t>
                    </a:r>
                  </a:p>
                  <a:p>
                    <a:pPr>
                      <a:defRPr sz="10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000"/>
                      <a:t>3,8%</a:t>
                    </a:r>
                  </a:p>
                </c:rich>
              </c:tx>
              <c:spPr/>
              <c:dLblPos val="bestFit"/>
              <c:showVal val="1"/>
            </c:dLbl>
            <c:dLbl>
              <c:idx val="2"/>
              <c:layout>
                <c:manualLayout>
                  <c:x val="9.8793522902661371E-2"/>
                  <c:y val="-7.4137281752824913E-2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000">
                        <a:latin typeface="Times New Roman" pitchFamily="18" charset="0"/>
                        <a:cs typeface="Times New Roman" pitchFamily="18" charset="0"/>
                      </a:rPr>
                      <a:t>Б</a:t>
                    </a:r>
                    <a:r>
                      <a:rPr lang="ru-RU" sz="1000"/>
                      <a:t>езвозмездные</a:t>
                    </a:r>
                    <a:r>
                      <a:rPr lang="ru-RU" sz="1000" baseline="0"/>
                      <a:t> поступления</a:t>
                    </a:r>
                  </a:p>
                  <a:p>
                    <a:pPr>
                      <a:defRPr sz="10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000"/>
                      <a:t>17,3%</a:t>
                    </a:r>
                  </a:p>
                </c:rich>
              </c:tx>
              <c:spPr/>
              <c:dLblPos val="bestFit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'диаграм 1'!$B$6:$B$8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 </c:v>
                </c:pt>
              </c:strCache>
            </c:strRef>
          </c:cat>
          <c:val>
            <c:numRef>
              <c:f>'диаграм 1'!$H$6:$H$8</c:f>
              <c:numCache>
                <c:formatCode>0.0%</c:formatCode>
                <c:ptCount val="3"/>
                <c:pt idx="0">
                  <c:v>0.7897705792552917</c:v>
                </c:pt>
                <c:pt idx="1">
                  <c:v>3.7616867682973176E-2</c:v>
                </c:pt>
                <c:pt idx="2">
                  <c:v>0.17261255306173579</c:v>
                </c:pt>
              </c:numCache>
            </c:numRef>
          </c:val>
        </c:ser>
        <c:dLbls>
          <c:showVal val="1"/>
        </c:dLbls>
      </c:pie3DChart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AngAx val="1"/>
    </c:view3D>
    <c:plotArea>
      <c:layout>
        <c:manualLayout>
          <c:layoutTarget val="inner"/>
          <c:xMode val="edge"/>
          <c:yMode val="edge"/>
          <c:x val="0.10324214937711718"/>
          <c:y val="6.1170907355588819E-2"/>
          <c:w val="0.83316483471002667"/>
          <c:h val="0.69816327646544185"/>
        </c:manualLayout>
      </c:layout>
      <c:bar3DChart>
        <c:barDir val="col"/>
        <c:grouping val="stacked"/>
        <c:ser>
          <c:idx val="0"/>
          <c:order val="0"/>
          <c:tx>
            <c:strRef>
              <c:f>'диаграм 1'!$B$29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 1'!$C$28:$F$28</c:f>
              <c:strCache>
                <c:ptCount val="4"/>
                <c:pt idx="0">
                  <c:v>2020 год
 (ожидаемое)</c:v>
                </c:pt>
                <c:pt idx="1">
                  <c:v>2021 год
(прогноз)</c:v>
                </c:pt>
                <c:pt idx="2">
                  <c:v>2022 год
(прогноз)</c:v>
                </c:pt>
                <c:pt idx="3">
                  <c:v>2023 год
(прогноз)</c:v>
                </c:pt>
              </c:strCache>
            </c:strRef>
          </c:cat>
          <c:val>
            <c:numRef>
              <c:f>'диаграм 1'!$C$29:$F$29</c:f>
              <c:numCache>
                <c:formatCode>0.0%</c:formatCode>
                <c:ptCount val="4"/>
                <c:pt idx="0">
                  <c:v>0.7845591219453486</c:v>
                </c:pt>
                <c:pt idx="1">
                  <c:v>0.7897705792552917</c:v>
                </c:pt>
                <c:pt idx="2">
                  <c:v>0.86718157808542262</c:v>
                </c:pt>
                <c:pt idx="3">
                  <c:v>0.86617487262581605</c:v>
                </c:pt>
              </c:numCache>
            </c:numRef>
          </c:val>
        </c:ser>
        <c:ser>
          <c:idx val="1"/>
          <c:order val="1"/>
          <c:tx>
            <c:strRef>
              <c:f>'диаграм 1'!$B$30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dLbl>
              <c:idx val="2"/>
              <c:layout>
                <c:manualLayout>
                  <c:x val="4.2395336512983791E-3"/>
                  <c:y val="1.9323671497584606E-2"/>
                </c:manualLayout>
              </c:layout>
              <c:showVal val="1"/>
            </c:dLbl>
            <c:dLbl>
              <c:idx val="3"/>
              <c:layout>
                <c:manualLayout>
                  <c:x val="1.0598834128245893E-2"/>
                  <c:y val="2.5764895330112655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 1'!$C$28:$F$28</c:f>
              <c:strCache>
                <c:ptCount val="4"/>
                <c:pt idx="0">
                  <c:v>2020 год
 (ожидаемое)</c:v>
                </c:pt>
                <c:pt idx="1">
                  <c:v>2021 год
(прогноз)</c:v>
                </c:pt>
                <c:pt idx="2">
                  <c:v>2022 год
(прогноз)</c:v>
                </c:pt>
                <c:pt idx="3">
                  <c:v>2023 год
(прогноз)</c:v>
                </c:pt>
              </c:strCache>
            </c:strRef>
          </c:cat>
          <c:val>
            <c:numRef>
              <c:f>'диаграм 1'!$C$30:$F$30</c:f>
              <c:numCache>
                <c:formatCode>0.0%</c:formatCode>
                <c:ptCount val="4"/>
                <c:pt idx="0">
                  <c:v>5.2335303689062085E-2</c:v>
                </c:pt>
                <c:pt idx="1">
                  <c:v>3.7616867682973176E-2</c:v>
                </c:pt>
                <c:pt idx="2">
                  <c:v>4.0399014289525526E-2</c:v>
                </c:pt>
                <c:pt idx="3">
                  <c:v>3.9984808956458381E-2</c:v>
                </c:pt>
              </c:numCache>
            </c:numRef>
          </c:val>
        </c:ser>
        <c:ser>
          <c:idx val="2"/>
          <c:order val="2"/>
          <c:tx>
            <c:strRef>
              <c:f>'диаграм 1'!$B$31</c:f>
              <c:strCache>
                <c:ptCount val="1"/>
                <c:pt idx="0">
                  <c:v>Безвозмездные поступления  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 1'!$C$28:$F$28</c:f>
              <c:strCache>
                <c:ptCount val="4"/>
                <c:pt idx="0">
                  <c:v>2020 год
 (ожидаемое)</c:v>
                </c:pt>
                <c:pt idx="1">
                  <c:v>2021 год
(прогноз)</c:v>
                </c:pt>
                <c:pt idx="2">
                  <c:v>2022 год
(прогноз)</c:v>
                </c:pt>
                <c:pt idx="3">
                  <c:v>2023 год
(прогноз)</c:v>
                </c:pt>
              </c:strCache>
            </c:strRef>
          </c:cat>
          <c:val>
            <c:numRef>
              <c:f>'диаграм 1'!$C$31:$F$31</c:f>
              <c:numCache>
                <c:formatCode>0.0%</c:formatCode>
                <c:ptCount val="4"/>
                <c:pt idx="0">
                  <c:v>0.16310557436558287</c:v>
                </c:pt>
                <c:pt idx="1">
                  <c:v>0.17261255306173579</c:v>
                </c:pt>
                <c:pt idx="2">
                  <c:v>9.2419407625052685E-2</c:v>
                </c:pt>
                <c:pt idx="3">
                  <c:v>9.3840318417733701E-2</c:v>
                </c:pt>
              </c:numCache>
            </c:numRef>
          </c:val>
        </c:ser>
        <c:shape val="box"/>
        <c:axId val="67645824"/>
        <c:axId val="67647360"/>
        <c:axId val="0"/>
      </c:bar3DChart>
      <c:catAx>
        <c:axId val="676458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647360"/>
        <c:crosses val="autoZero"/>
        <c:auto val="1"/>
        <c:lblAlgn val="ctr"/>
        <c:lblOffset val="100"/>
      </c:catAx>
      <c:valAx>
        <c:axId val="6764736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645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67129240751537"/>
          <c:y val="0.91629284900201646"/>
          <c:w val="0.66657386427650822"/>
          <c:h val="8.3453445437964527E-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0"/>
      <c:rotY val="110"/>
      <c:perspective val="30"/>
    </c:view3D>
    <c:plotArea>
      <c:layout>
        <c:manualLayout>
          <c:layoutTarget val="inner"/>
          <c:xMode val="edge"/>
          <c:yMode val="edge"/>
          <c:x val="0"/>
          <c:y val="3.6098425196850387E-2"/>
          <c:w val="1"/>
          <c:h val="0.961136482939632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4.8520088835049484E-2"/>
                  <c:y val="-0.2745555478131605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
87,4%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4.0153433945757204E-2"/>
                  <c:y val="-0.135480460775736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уплаты акцизов
0,8%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3.9648165930478201E-2"/>
                  <c:y val="2.65728346456692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совокупный доход
7,3%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5.6050188848345193E-2"/>
                  <c:y val="5.5971128608923884E-4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5.7172609521370814E-2"/>
                  <c:y val="0.127424540682414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Государственная пошлина
0,9%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Лист1!$B$8:$B$12</c:f>
              <c:strCache>
                <c:ptCount val="5"/>
                <c:pt idx="0">
                  <c:v>Налог на доходы физических лиц</c:v>
                </c:pt>
                <c:pt idx="1">
                  <c:v>Доходы от уплаты акцизов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</c:v>
                </c:pt>
              </c:strCache>
            </c:strRef>
          </c:cat>
          <c:val>
            <c:numRef>
              <c:f>Лист1!$H$8:$H$12</c:f>
              <c:numCache>
                <c:formatCode>0.0%</c:formatCode>
                <c:ptCount val="5"/>
                <c:pt idx="0">
                  <c:v>0.87419385672179473</c:v>
                </c:pt>
                <c:pt idx="1">
                  <c:v>7.9688360196351112E-3</c:v>
                </c:pt>
                <c:pt idx="2">
                  <c:v>7.2588509178338131E-2</c:v>
                </c:pt>
                <c:pt idx="3">
                  <c:v>3.6027416607003412E-2</c:v>
                </c:pt>
                <c:pt idx="4">
                  <c:v>9.2213814732336179E-3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dLbls>
            <c:dLbl>
              <c:idx val="0"/>
              <c:layout>
                <c:manualLayout>
                  <c:x val="-4.3733333333333818E-2"/>
                  <c:y val="-7.071823204419935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0"/>
                  <c:y val="2.2099447513812424E-2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-7.822131860287653E-17"/>
                  <c:y val="1.4732965009208105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0"/>
                  <c:y val="1.4732965009208105E-2"/>
                </c:manualLayout>
              </c:layout>
              <c:dLblPos val="t"/>
              <c:showVal val="1"/>
            </c:dLbl>
            <c:dLbl>
              <c:idx val="7"/>
              <c:layout>
                <c:manualLayout>
                  <c:x val="0"/>
                  <c:y val="2.2099447513812424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НДФЛ!$B$15:$B$22</c:f>
              <c:strCache>
                <c:ptCount val="8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
(ожидаемое)</c:v>
                </c:pt>
                <c:pt idx="5">
                  <c:v>2021 год
(прогноз)</c:v>
                </c:pt>
                <c:pt idx="6">
                  <c:v>2022 год
(прогноз)</c:v>
                </c:pt>
                <c:pt idx="7">
                  <c:v>2023 год
(прогноз)</c:v>
                </c:pt>
              </c:strCache>
            </c:strRef>
          </c:cat>
          <c:val>
            <c:numRef>
              <c:f>НДФЛ!$C$15:$C$22</c:f>
              <c:numCache>
                <c:formatCode>#,##0.0_ ;[Red]\-#,##0.0\ </c:formatCode>
                <c:ptCount val="8"/>
                <c:pt idx="0">
                  <c:v>487.00880000000001</c:v>
                </c:pt>
                <c:pt idx="1">
                  <c:v>447.4189999999976</c:v>
                </c:pt>
                <c:pt idx="2">
                  <c:v>461.28250000000003</c:v>
                </c:pt>
                <c:pt idx="3">
                  <c:v>472.20409999999993</c:v>
                </c:pt>
                <c:pt idx="4">
                  <c:v>567.86089999999797</c:v>
                </c:pt>
                <c:pt idx="5">
                  <c:v>570.70050000000003</c:v>
                </c:pt>
                <c:pt idx="6">
                  <c:v>571.84239999999738</c:v>
                </c:pt>
                <c:pt idx="7">
                  <c:v>572.9864</c:v>
                </c:pt>
              </c:numCache>
            </c:numRef>
          </c:val>
        </c:ser>
        <c:marker val="1"/>
        <c:axId val="67697664"/>
        <c:axId val="68555520"/>
      </c:lineChart>
      <c:catAx>
        <c:axId val="67697664"/>
        <c:scaling>
          <c:orientation val="minMax"/>
        </c:scaling>
        <c:axPos val="b"/>
        <c:majorGridlines>
          <c:spPr>
            <a:ln>
              <a:prstDash val="sysDot"/>
            </a:ln>
          </c:spPr>
        </c:majorGridlines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555520"/>
        <c:crosses val="autoZero"/>
        <c:auto val="1"/>
        <c:lblAlgn val="ctr"/>
        <c:lblOffset val="100"/>
      </c:catAx>
      <c:valAx>
        <c:axId val="68555520"/>
        <c:scaling>
          <c:orientation val="minMax"/>
        </c:scaling>
        <c:axPos val="l"/>
        <c:majorGridlines>
          <c:spPr>
            <a:ln>
              <a:prstDash val="dash"/>
            </a:ln>
          </c:spPr>
        </c:majorGridlines>
        <c:numFmt formatCode="#,##0.0_ ;[Red]\-#,##0.0\ 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697664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0"/>
      <c:rotY val="120"/>
      <c:perspective val="30"/>
    </c:view3D>
    <c:plotArea>
      <c:layout>
        <c:manualLayout>
          <c:layoutTarget val="inner"/>
          <c:xMode val="edge"/>
          <c:yMode val="edge"/>
          <c:x val="0"/>
          <c:y val="1.7302074528819503E-2"/>
          <c:w val="1"/>
          <c:h val="0.9826977183407629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9.4978404113952794E-2"/>
                  <c:y val="-9.0053671490674548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Доходы от использования имущества, </a:t>
                    </a:r>
                  </a:p>
                  <a:p>
                    <a:r>
                      <a:rPr lang="ru-RU" sz="800"/>
                      <a:t> (86,7%)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5.3265066826901034E-2"/>
                  <c:y val="-5.910286637899077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П</a:t>
                    </a:r>
                    <a:r>
                      <a:rPr lang="ru-RU"/>
                      <a:t>латежи при пользовании природными ресурсами </a:t>
                    </a:r>
                  </a:p>
                  <a:p>
                    <a:r>
                      <a:rPr lang="ru-RU"/>
                      <a:t>(5,4%)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4.8318666049097216E-2"/>
                  <c:y val="0.11845048914340248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Ш</a:t>
                    </a:r>
                    <a:r>
                      <a:rPr lang="ru-RU"/>
                      <a:t>трафы, санкции, возмеще­ние ущерба (7,9%)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'Диаграм НЕналоговые'!$B$7:$B$12</c:f>
              <c:strCache>
                <c:ptCount val="6"/>
                <c:pt idx="0">
                  <c:v>Доходы от использования имущества, находящегося в государственной и муници­пальной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возмеще­ние 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'Диаграм НЕналоговые'!$H$7:$H$12</c:f>
              <c:numCache>
                <c:formatCode>0.0%</c:formatCode>
                <c:ptCount val="6"/>
                <c:pt idx="0">
                  <c:v>0.86663836575074549</c:v>
                </c:pt>
                <c:pt idx="1">
                  <c:v>5.3926108881341993E-2</c:v>
                </c:pt>
                <c:pt idx="4">
                  <c:v>7.943552536791193E-2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0"/>
      <c:rotY val="90"/>
      <c:perspective val="30"/>
    </c:view3D>
    <c:plotArea>
      <c:layout>
        <c:manualLayout>
          <c:layoutTarget val="inner"/>
          <c:xMode val="edge"/>
          <c:yMode val="edge"/>
          <c:x val="1.0388590348491281E-2"/>
          <c:y val="7.6151036893913573E-2"/>
          <c:w val="0.95968106071913362"/>
          <c:h val="0.84087218942225594"/>
        </c:manualLayout>
      </c:layout>
      <c:pie3DChart>
        <c:varyColors val="1"/>
        <c:ser>
          <c:idx val="0"/>
          <c:order val="0"/>
          <c:tx>
            <c:strRef>
              <c:f>Диаграм!$C$15</c:f>
              <c:strCache>
                <c:ptCount val="1"/>
                <c:pt idx="0">
                  <c:v>2021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36865758376669738"/>
                  <c:y val="-2.980965868628758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5.9102015308398904E-2"/>
                  <c:y val="-0.1205531982499816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20849804499803709"/>
                  <c:y val="2.379371486211639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1408371671866699"/>
                  <c:y val="-0.2372112374842055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7.149389363162012E-2"/>
                  <c:y val="-0.3006652497852945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0.1651940250431996"/>
                  <c:y val="-3.4743000260667914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6.5136630744366875E-2"/>
                  <c:y val="0.10422308872651675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5.2826348650618492E-2"/>
                  <c:y val="0.27190779343278132"/>
                </c:manualLayout>
              </c:layout>
              <c:showCatName val="1"/>
              <c:showPercent val="1"/>
            </c:dLbl>
            <c:dLbl>
              <c:idx val="8"/>
              <c:delete val="1"/>
            </c:dLbl>
            <c:numFmt formatCode="0.0%" sourceLinked="0"/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Диаграм!$B$16:$B$24</c:f>
              <c:strCache>
                <c:ptCount val="9"/>
                <c:pt idx="0">
                  <c:v>Жилищно-коммунальное хозяйство</c:v>
                </c:pt>
                <c:pt idx="1">
                  <c:v>Общегосударственные вопросы</c:v>
                </c:pt>
                <c:pt idx="2">
                  <c:v>Национальная экономика</c:v>
                </c:pt>
                <c:pt idx="3">
                  <c:v>Социальная политика</c:v>
                </c:pt>
                <c:pt idx="4">
                  <c:v>Обслуживание государственного и муниципального долга</c:v>
                </c:pt>
                <c:pt idx="5">
                  <c:v>Национальная безопасность и правоохранительная деятельность</c:v>
                </c:pt>
                <c:pt idx="6">
                  <c:v>Образование</c:v>
                </c:pt>
                <c:pt idx="7">
                  <c:v>Средства массовой информации</c:v>
                </c:pt>
                <c:pt idx="8">
                  <c:v>Условно утвержденные расходы</c:v>
                </c:pt>
              </c:strCache>
            </c:strRef>
          </c:cat>
          <c:val>
            <c:numRef>
              <c:f>Диаграм!$C$16:$C$24</c:f>
              <c:numCache>
                <c:formatCode>0.0%</c:formatCode>
                <c:ptCount val="9"/>
                <c:pt idx="0">
                  <c:v>0.32478556819630638</c:v>
                </c:pt>
                <c:pt idx="1">
                  <c:v>0.2973177889608733</c:v>
                </c:pt>
                <c:pt idx="2">
                  <c:v>0.29390978863197481</c:v>
                </c:pt>
                <c:pt idx="3">
                  <c:v>6.1798374278568526E-2</c:v>
                </c:pt>
                <c:pt idx="4">
                  <c:v>8.0902282404906132E-3</c:v>
                </c:pt>
                <c:pt idx="5">
                  <c:v>7.6054419165979825E-3</c:v>
                </c:pt>
                <c:pt idx="6">
                  <c:v>5.8205252113246574E-3</c:v>
                </c:pt>
                <c:pt idx="7">
                  <c:v>6.7228456386875734E-4</c:v>
                </c:pt>
                <c:pt idx="8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60"/>
      <c:rotY val="10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7869555521246123E-2"/>
                  <c:y val="-3.7885322027054573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П</a:t>
                    </a:r>
                    <a:r>
                      <a:rPr lang="ru-RU"/>
                      <a:t>овышение эффективности реализации молодежной политики; </a:t>
                    </a:r>
                  </a:p>
                  <a:p>
                    <a:r>
                      <a:rPr lang="ru-RU"/>
                      <a:t>0,2%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20125486765134751"/>
                  <c:y val="-2.7370482535836866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С</a:t>
                    </a:r>
                    <a:r>
                      <a:rPr lang="ru-RU"/>
                      <a:t>овершенствование и развитие муниципального управления; </a:t>
                    </a:r>
                  </a:p>
                  <a:p>
                    <a:r>
                      <a:rPr lang="ru-RU"/>
                      <a:t>42,3%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1.6190451683735695E-2"/>
                  <c:y val="0.13567736725217039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4.6560135865369758E-2"/>
                  <c:y val="-0.11743912780133253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-0.16017257646715669"/>
                  <c:y val="5.60557238037553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П</a:t>
                    </a:r>
                    <a:r>
                      <a:rPr lang="ru-RU"/>
                      <a:t>овышение уровня жизнеобеспечения и безопасности жизнедеятельности населения; </a:t>
                    </a:r>
                  </a:p>
                  <a:p>
                    <a:r>
                      <a:rPr lang="ru-RU"/>
                      <a:t>44,7%</a:t>
                    </a:r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-2.1921156914209254E-2"/>
                  <c:y val="-0.18542984050070746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Ф</a:t>
                    </a:r>
                    <a:r>
                      <a:rPr lang="ru-RU"/>
                      <a:t>ормирование комфортной городской среды; </a:t>
                    </a:r>
                  </a:p>
                  <a:p>
                    <a:r>
                      <a:rPr lang="ru-RU"/>
                      <a:t>6,9%</a:t>
                    </a:r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9.503559604069145E-2"/>
                  <c:y val="-0.1952654956591971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П</a:t>
                    </a:r>
                    <a:r>
                      <a:rPr lang="ru-RU"/>
                      <a:t>оддержка отдельных категорий граждан; </a:t>
                    </a:r>
                  </a:p>
                  <a:p>
                    <a:r>
                      <a:rPr lang="ru-RU"/>
                      <a:t>5,3%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8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'диаграмм 2'!$B$3:$B$9</c:f>
              <c:strCache>
                <c:ptCount val="7"/>
                <c:pt idx="0">
                  <c:v>Повышение эффективности реализации молодежной политики</c:v>
                </c:pt>
                <c:pt idx="1">
                  <c:v>Совершенствование и развитие муниципального управления</c:v>
                </c:pt>
                <c:pt idx="2">
                  <c:v>Развитие предпринимательства</c:v>
                </c:pt>
                <c:pt idx="3">
                  <c:v>Развитие институтов гражданского общества</c:v>
                </c:pt>
                <c:pt idx="4">
                  <c:v>Повышение уровня жизнеобеспечения и безопасности жизнедеятельности населения</c:v>
                </c:pt>
                <c:pt idx="5">
                  <c:v>Формирование комфортной городской среды</c:v>
                </c:pt>
                <c:pt idx="6">
                  <c:v>Поддержка отдельных категорий граждан</c:v>
                </c:pt>
              </c:strCache>
            </c:strRef>
          </c:cat>
          <c:val>
            <c:numRef>
              <c:f>'диаграмм 2'!$D$3:$D$9</c:f>
              <c:numCache>
                <c:formatCode>0.0%</c:formatCode>
                <c:ptCount val="7"/>
                <c:pt idx="0">
                  <c:v>1.8780084262555701E-3</c:v>
                </c:pt>
                <c:pt idx="1">
                  <c:v>0.42345546958703939</c:v>
                </c:pt>
                <c:pt idx="2">
                  <c:v>4.1439146442318088E-3</c:v>
                </c:pt>
                <c:pt idx="3">
                  <c:v>2.2196373637350612E-3</c:v>
                </c:pt>
                <c:pt idx="4">
                  <c:v>0.44651117627343295</c:v>
                </c:pt>
                <c:pt idx="5">
                  <c:v>6.9214022733345912E-2</c:v>
                </c:pt>
                <c:pt idx="6">
                  <c:v>5.2577770971960314E-2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rotY val="80"/>
      <c:rAngAx val="1"/>
    </c:view3D>
    <c:plotArea>
      <c:layout>
        <c:manualLayout>
          <c:layoutTarget val="inner"/>
          <c:xMode val="edge"/>
          <c:yMode val="edge"/>
          <c:x val="0.47719865113948245"/>
          <c:y val="0.10855184364090413"/>
          <c:w val="0.47317891088856723"/>
          <c:h val="0.75906480136584864"/>
        </c:manualLayout>
      </c:layout>
      <c:bar3DChart>
        <c:barDir val="bar"/>
        <c:grouping val="clustered"/>
        <c:ser>
          <c:idx val="3"/>
          <c:order val="0"/>
          <c:tx>
            <c:strRef>
              <c:f>'диаграмм 2'!$M$29</c:f>
              <c:strCache>
                <c:ptCount val="1"/>
                <c:pt idx="0">
                  <c:v>2023 год (проект)</c:v>
                </c:pt>
              </c:strCache>
            </c:strRef>
          </c:tx>
          <c:cat>
            <c:strRef>
              <c:f>'диаграмм 2'!$I$30:$I$36</c:f>
              <c:strCache>
                <c:ptCount val="7"/>
                <c:pt idx="0">
                  <c:v>Повышение эффективности реализации молодежной политики</c:v>
                </c:pt>
                <c:pt idx="1">
                  <c:v>Совершенствование и развитие муниципального управления</c:v>
                </c:pt>
                <c:pt idx="2">
                  <c:v>Развитие предпринимательства</c:v>
                </c:pt>
                <c:pt idx="3">
                  <c:v>Развитие институтов гражданского общества</c:v>
                </c:pt>
                <c:pt idx="4">
                  <c:v>Повышение уровня жизнеобеспечения и безопасности жизнедеятельности населения</c:v>
                </c:pt>
                <c:pt idx="5">
                  <c:v>Формирование комфортной городской среды</c:v>
                </c:pt>
                <c:pt idx="6">
                  <c:v>Поддержка отдельных категорий граждан</c:v>
                </c:pt>
              </c:strCache>
            </c:strRef>
          </c:cat>
          <c:val>
            <c:numRef>
              <c:f>'диаграмм 2'!$M$30:$M$36</c:f>
              <c:numCache>
                <c:formatCode>#,##0.0_ ;[Red]\-#,##0.0\ </c:formatCode>
                <c:ptCount val="7"/>
                <c:pt idx="0">
                  <c:v>1.4814999999999952</c:v>
                </c:pt>
                <c:pt idx="1">
                  <c:v>318.55650000000009</c:v>
                </c:pt>
                <c:pt idx="2">
                  <c:v>3.569</c:v>
                </c:pt>
                <c:pt idx="3">
                  <c:v>1.7509999999999959</c:v>
                </c:pt>
                <c:pt idx="4">
                  <c:v>247.73220000000001</c:v>
                </c:pt>
                <c:pt idx="5">
                  <c:v>55.991</c:v>
                </c:pt>
                <c:pt idx="6">
                  <c:v>41.602900000000012</c:v>
                </c:pt>
              </c:numCache>
            </c:numRef>
          </c:val>
        </c:ser>
        <c:ser>
          <c:idx val="2"/>
          <c:order val="1"/>
          <c:tx>
            <c:strRef>
              <c:f>'диаграмм 2'!$L$29</c:f>
              <c:strCache>
                <c:ptCount val="1"/>
                <c:pt idx="0">
                  <c:v>2022 год (проект)</c:v>
                </c:pt>
              </c:strCache>
            </c:strRef>
          </c:tx>
          <c:cat>
            <c:strRef>
              <c:f>'диаграмм 2'!$I$30:$I$36</c:f>
              <c:strCache>
                <c:ptCount val="7"/>
                <c:pt idx="0">
                  <c:v>Повышение эффективности реализации молодежной политики</c:v>
                </c:pt>
                <c:pt idx="1">
                  <c:v>Совершенствование и развитие муниципального управления</c:v>
                </c:pt>
                <c:pt idx="2">
                  <c:v>Развитие предпринимательства</c:v>
                </c:pt>
                <c:pt idx="3">
                  <c:v>Развитие институтов гражданского общества</c:v>
                </c:pt>
                <c:pt idx="4">
                  <c:v>Повышение уровня жизнеобеспечения и безопасности жизнедеятельности населения</c:v>
                </c:pt>
                <c:pt idx="5">
                  <c:v>Формирование комфортной городской среды</c:v>
                </c:pt>
                <c:pt idx="6">
                  <c:v>Поддержка отдельных категорий граждан</c:v>
                </c:pt>
              </c:strCache>
            </c:strRef>
          </c:cat>
          <c:val>
            <c:numRef>
              <c:f>'диаграмм 2'!$L$30:$L$36</c:f>
              <c:numCache>
                <c:formatCode>#,##0.0_ ;[Red]\-#,##0.0\ </c:formatCode>
                <c:ptCount val="7"/>
                <c:pt idx="0">
                  <c:v>1.4814999999999952</c:v>
                </c:pt>
                <c:pt idx="1">
                  <c:v>319.39479999999969</c:v>
                </c:pt>
                <c:pt idx="2">
                  <c:v>3.569</c:v>
                </c:pt>
                <c:pt idx="3">
                  <c:v>1.7509999999999959</c:v>
                </c:pt>
                <c:pt idx="4">
                  <c:v>265.48309999999867</c:v>
                </c:pt>
                <c:pt idx="5">
                  <c:v>55.051499999999997</c:v>
                </c:pt>
                <c:pt idx="6">
                  <c:v>41.374899999999997</c:v>
                </c:pt>
              </c:numCache>
            </c:numRef>
          </c:val>
        </c:ser>
        <c:ser>
          <c:idx val="1"/>
          <c:order val="2"/>
          <c:tx>
            <c:strRef>
              <c:f>'диаграмм 2'!$K$29</c:f>
              <c:strCache>
                <c:ptCount val="1"/>
                <c:pt idx="0">
                  <c:v>2021 год (проект)</c:v>
                </c:pt>
              </c:strCache>
            </c:strRef>
          </c:tx>
          <c:cat>
            <c:strRef>
              <c:f>'диаграмм 2'!$I$30:$I$36</c:f>
              <c:strCache>
                <c:ptCount val="7"/>
                <c:pt idx="0">
                  <c:v>Повышение эффективности реализации молодежной политики</c:v>
                </c:pt>
                <c:pt idx="1">
                  <c:v>Совершенствование и развитие муниципального управления</c:v>
                </c:pt>
                <c:pt idx="2">
                  <c:v>Развитие предпринимательства</c:v>
                </c:pt>
                <c:pt idx="3">
                  <c:v>Развитие институтов гражданского общества</c:v>
                </c:pt>
                <c:pt idx="4">
                  <c:v>Повышение уровня жизнеобеспечения и безопасности жизнедеятельности населения</c:v>
                </c:pt>
                <c:pt idx="5">
                  <c:v>Формирование комфортной городской среды</c:v>
                </c:pt>
                <c:pt idx="6">
                  <c:v>Поддержка отдельных категорий граждан</c:v>
                </c:pt>
              </c:strCache>
            </c:strRef>
          </c:cat>
          <c:val>
            <c:numRef>
              <c:f>'диаграмм 2'!$K$30:$K$36</c:f>
              <c:numCache>
                <c:formatCode>#,##0.0_ ;[Red]\-#,##0.0\ </c:formatCode>
                <c:ptCount val="7"/>
                <c:pt idx="0">
                  <c:v>1.4814999999999952</c:v>
                </c:pt>
                <c:pt idx="1">
                  <c:v>334.05029999999999</c:v>
                </c:pt>
                <c:pt idx="2">
                  <c:v>3.2690000000000001</c:v>
                </c:pt>
                <c:pt idx="3">
                  <c:v>1.7509999999999959</c:v>
                </c:pt>
                <c:pt idx="4">
                  <c:v>352.23819999999824</c:v>
                </c:pt>
                <c:pt idx="5">
                  <c:v>54.600700000000003</c:v>
                </c:pt>
                <c:pt idx="6">
                  <c:v>41.476899999999993</c:v>
                </c:pt>
              </c:numCache>
            </c:numRef>
          </c:val>
        </c:ser>
        <c:ser>
          <c:idx val="0"/>
          <c:order val="3"/>
          <c:tx>
            <c:strRef>
              <c:f>'диаграмм 2'!$J$29</c:f>
              <c:strCache>
                <c:ptCount val="1"/>
                <c:pt idx="0">
                  <c:v>2020 год (ожидаемое)</c:v>
                </c:pt>
              </c:strCache>
            </c:strRef>
          </c:tx>
          <c:cat>
            <c:strRef>
              <c:f>'диаграмм 2'!$I$30:$I$36</c:f>
              <c:strCache>
                <c:ptCount val="7"/>
                <c:pt idx="0">
                  <c:v>Повышение эффективности реализации молодежной политики</c:v>
                </c:pt>
                <c:pt idx="1">
                  <c:v>Совершенствование и развитие муниципального управления</c:v>
                </c:pt>
                <c:pt idx="2">
                  <c:v>Развитие предпринимательства</c:v>
                </c:pt>
                <c:pt idx="3">
                  <c:v>Развитие институтов гражданского общества</c:v>
                </c:pt>
                <c:pt idx="4">
                  <c:v>Повышение уровня жизнеобеспечения и безопасности жизнедеятельности населения</c:v>
                </c:pt>
                <c:pt idx="5">
                  <c:v>Формирование комфортной городской среды</c:v>
                </c:pt>
                <c:pt idx="6">
                  <c:v>Поддержка отдельных категорий граждан</c:v>
                </c:pt>
              </c:strCache>
            </c:strRef>
          </c:cat>
          <c:val>
            <c:numRef>
              <c:f>'диаграмм 2'!$J$30:$J$36</c:f>
              <c:numCache>
                <c:formatCode>#,##0.0_ ;[Red]\-#,##0.0\ </c:formatCode>
                <c:ptCount val="7"/>
                <c:pt idx="0">
                  <c:v>0.62290000000000201</c:v>
                </c:pt>
                <c:pt idx="1">
                  <c:v>360.18670000000003</c:v>
                </c:pt>
                <c:pt idx="2">
                  <c:v>4.4690000000000003</c:v>
                </c:pt>
                <c:pt idx="3">
                  <c:v>1.9350000000000001</c:v>
                </c:pt>
                <c:pt idx="4">
                  <c:v>460.37049999999999</c:v>
                </c:pt>
                <c:pt idx="5">
                  <c:v>52.683099999999989</c:v>
                </c:pt>
                <c:pt idx="6">
                  <c:v>40.564700000000002</c:v>
                </c:pt>
              </c:numCache>
            </c:numRef>
          </c:val>
        </c:ser>
        <c:shape val="box"/>
        <c:axId val="73592832"/>
        <c:axId val="73594368"/>
        <c:axId val="0"/>
      </c:bar3DChart>
      <c:catAx>
        <c:axId val="7359283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594368"/>
        <c:crosses val="autoZero"/>
        <c:auto val="1"/>
        <c:lblAlgn val="ctr"/>
        <c:lblOffset val="100"/>
      </c:catAx>
      <c:valAx>
        <c:axId val="73594368"/>
        <c:scaling>
          <c:orientation val="minMax"/>
        </c:scaling>
        <c:axPos val="b"/>
        <c:majorGridlines/>
        <c:numFmt formatCode="#,##0.0_ ;[Red]\-#,##0.0\ 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5928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5705932798004211E-2"/>
          <c:y val="2.7777777777778019E-2"/>
          <c:w val="0.89921933915563856"/>
          <c:h val="6.7973409061572218E-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0.47094</cdr:x>
      <cdr:y>0.24018</cdr:y>
    </cdr:from>
    <cdr:to>
      <cdr:x>0.57962</cdr:x>
      <cdr:y>0.33024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2803585" y="414068"/>
          <a:ext cx="646981" cy="1552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0.3937</cdr:x>
      <cdr:y>0.84188</cdr:y>
    </cdr:from>
    <cdr:to>
      <cdr:x>0.44671</cdr:x>
      <cdr:y>0.86325</cdr:y>
    </cdr:to>
    <cdr:sp macro="" textlink="">
      <cdr:nvSpPr>
        <cdr:cNvPr id="13" name="Прямая соединительная линия 12"/>
        <cdr:cNvSpPr/>
      </cdr:nvSpPr>
      <cdr:spPr>
        <a:xfrm xmlns:a="http://schemas.openxmlformats.org/drawingml/2006/main" flipV="1">
          <a:off x="2302731" y="1566407"/>
          <a:ext cx="310101" cy="3975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B286-A16F-4346-9A1B-C392F06C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59</Pages>
  <Words>27692</Words>
  <Characters>157846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ksp4</cp:lastModifiedBy>
  <cp:revision>445</cp:revision>
  <cp:lastPrinted>2020-11-24T12:29:00Z</cp:lastPrinted>
  <dcterms:created xsi:type="dcterms:W3CDTF">2020-11-13T12:17:00Z</dcterms:created>
  <dcterms:modified xsi:type="dcterms:W3CDTF">2020-11-26T08:18:00Z</dcterms:modified>
</cp:coreProperties>
</file>