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57" w:rsidRPr="00992F96" w:rsidRDefault="00271AF9" w:rsidP="00537E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F96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537E98" w:rsidRPr="00992F96" w:rsidRDefault="000A1E91" w:rsidP="000A1E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F96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«Городской округ «Город Нарьян-Мар» за 2023 год</w:t>
      </w:r>
    </w:p>
    <w:p w:rsidR="000A1E91" w:rsidRPr="00992F96" w:rsidRDefault="000A1E91" w:rsidP="000A1E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7E98" w:rsidRPr="00992F96" w:rsidRDefault="00537E98" w:rsidP="00537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Контрольно-счетной палатой города Нарьян-Мара проведена финансово-экономическая экспертиза проекта</w:t>
      </w:r>
      <w:r w:rsidRPr="00992F96">
        <w:rPr>
          <w:rFonts w:ascii="Times New Roman" w:hAnsi="Times New Roman" w:cs="Times New Roman"/>
        </w:rPr>
        <w:t xml:space="preserve"> </w:t>
      </w:r>
      <w:r w:rsidRPr="00992F96">
        <w:rPr>
          <w:rFonts w:ascii="Times New Roman" w:hAnsi="Times New Roman" w:cs="Times New Roman"/>
          <w:sz w:val="26"/>
          <w:szCs w:val="26"/>
        </w:rPr>
        <w:t>решения Совета городского округа «Город Нарьян-Мар» «Об исполнении бюджета муниципального образования «Городской округ «Город Нарьян-Мар» за 2023 год», по результатам которой в адрес Совета городского округа «Город Нарьян-Мар» представлено заключение.</w:t>
      </w:r>
    </w:p>
    <w:p w:rsidR="001517B4" w:rsidRPr="00992F96" w:rsidRDefault="001517B4" w:rsidP="00537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37E98" w:rsidRPr="00992F96" w:rsidRDefault="00537E98" w:rsidP="00537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Настоящим решением утверждается Отчет об исполнении городского бюджета за 2023 год по доходам в сумме 1 289 531 836,74 рубля, по расходам в сумме 1 308 172 640,93  рубля, с превышением расходов над доходами (дефицит) городского бюджета в сумме 18 640 804,20 рублей. В соответствии с требованиями Бюджетного кодекса отдельными приложениями к проекту решения утверждаются показатели доходов</w:t>
      </w:r>
      <w:r w:rsidR="00C82B5F" w:rsidRPr="00992F96">
        <w:rPr>
          <w:rFonts w:ascii="Times New Roman" w:hAnsi="Times New Roman" w:cs="Times New Roman"/>
          <w:sz w:val="26"/>
          <w:szCs w:val="26"/>
        </w:rPr>
        <w:t>, расходов и источников финансирования дефицита городского бюджета.</w:t>
      </w:r>
    </w:p>
    <w:p w:rsidR="00FF5C66" w:rsidRPr="00992F96" w:rsidRDefault="00A25225" w:rsidP="003B37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Согласно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 требованиям статьи 264.4 Бюджетного кодекса Российской Федерации</w:t>
      </w:r>
      <w:r w:rsidR="00FF5C66" w:rsidRPr="00992F96">
        <w:rPr>
          <w:rFonts w:ascii="Times New Roman" w:hAnsi="Times New Roman" w:cs="Times New Roman"/>
          <w:sz w:val="26"/>
          <w:szCs w:val="26"/>
        </w:rPr>
        <w:t xml:space="preserve"> и муниципальных правовых актов города Нарьян-Мара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 Контрольно-счетной палатой города Нарьян-Мара </w:t>
      </w:r>
      <w:r w:rsidR="00B50318" w:rsidRPr="00992F96">
        <w:rPr>
          <w:rFonts w:ascii="Times New Roman" w:hAnsi="Times New Roman" w:cs="Times New Roman"/>
          <w:sz w:val="26"/>
          <w:szCs w:val="26"/>
        </w:rPr>
        <w:t xml:space="preserve">до рассмотрения отчета об исполнении бюджета за 2023 год городским Советом 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проведена внешняя проверка, которая включала внешнюю проверку бюджетной отчётности главных распорядителей средств городского бюджета, главных администраторов доходов городского бюджета, главных администраторов источников финансирования дефицита городского бюджета и подготовку заключения на годовой отчёт об исполнении городского бюджета.  </w:t>
      </w:r>
    </w:p>
    <w:p w:rsidR="00FF5C66" w:rsidRPr="00992F96" w:rsidRDefault="00FF5C66" w:rsidP="003B37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3725" w:rsidRPr="00992F96" w:rsidRDefault="003B3725" w:rsidP="003B37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В результате проведения внешней проверки установлено, что:</w:t>
      </w:r>
    </w:p>
    <w:p w:rsidR="003B3725" w:rsidRPr="00992F96" w:rsidRDefault="003B3725" w:rsidP="003B372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b/>
          <w:sz w:val="26"/>
          <w:szCs w:val="26"/>
        </w:rPr>
        <w:t>1.</w:t>
      </w:r>
      <w:r w:rsidRPr="00992F96">
        <w:rPr>
          <w:rFonts w:ascii="Times New Roman" w:hAnsi="Times New Roman" w:cs="Times New Roman"/>
          <w:sz w:val="26"/>
          <w:szCs w:val="26"/>
        </w:rPr>
        <w:t xml:space="preserve"> Исполнение городского бюджета за 2023 год составило</w:t>
      </w:r>
      <w:r w:rsidR="00C82B5F" w:rsidRPr="00992F96">
        <w:rPr>
          <w:rFonts w:ascii="Times New Roman" w:hAnsi="Times New Roman" w:cs="Times New Roman"/>
          <w:sz w:val="26"/>
          <w:szCs w:val="26"/>
        </w:rPr>
        <w:t>:</w:t>
      </w:r>
    </w:p>
    <w:p w:rsidR="003B3725" w:rsidRPr="00992F96" w:rsidRDefault="003B3725" w:rsidP="003B3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по доходам 94,2% к уточненному плану;</w:t>
      </w:r>
    </w:p>
    <w:p w:rsidR="003B3725" w:rsidRPr="00992F96" w:rsidRDefault="003B3725" w:rsidP="003B3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по расходам 89,2% к уточненному плану.</w:t>
      </w:r>
    </w:p>
    <w:p w:rsidR="003B3725" w:rsidRPr="00992F96" w:rsidRDefault="00C82B5F" w:rsidP="003B3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Г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ородской бюджет за 2023 год исполнен с дефицитом </w:t>
      </w:r>
      <w:r w:rsidRPr="00992F9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3B3725" w:rsidRPr="00992F96">
        <w:rPr>
          <w:rFonts w:ascii="Times New Roman" w:hAnsi="Times New Roman" w:cs="Times New Roman"/>
          <w:sz w:val="26"/>
          <w:szCs w:val="26"/>
        </w:rPr>
        <w:t>2,5% от объема доходов городского бюджета без учета безвозмездных поступлений.</w:t>
      </w:r>
    </w:p>
    <w:p w:rsidR="00C82B5F" w:rsidRPr="00992F96" w:rsidRDefault="003B3725" w:rsidP="00C8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Остаток средств городского бюджета по состоянию на 1 января 2024 года составил 156</w:t>
      </w:r>
      <w:r w:rsidR="005E06EE" w:rsidRPr="00992F96">
        <w:rPr>
          <w:rFonts w:ascii="Times New Roman" w:hAnsi="Times New Roman" w:cs="Times New Roman"/>
          <w:sz w:val="26"/>
          <w:szCs w:val="26"/>
        </w:rPr>
        <w:t>,</w:t>
      </w:r>
      <w:r w:rsidRPr="00992F96">
        <w:rPr>
          <w:rFonts w:ascii="Times New Roman" w:hAnsi="Times New Roman" w:cs="Times New Roman"/>
          <w:sz w:val="26"/>
          <w:szCs w:val="26"/>
        </w:rPr>
        <w:t> 5</w:t>
      </w:r>
      <w:r w:rsidR="005E06EE" w:rsidRPr="00992F96">
        <w:rPr>
          <w:rFonts w:ascii="Times New Roman" w:hAnsi="Times New Roman" w:cs="Times New Roman"/>
          <w:sz w:val="26"/>
          <w:szCs w:val="26"/>
        </w:rPr>
        <w:t xml:space="preserve"> миллионов</w:t>
      </w:r>
      <w:r w:rsidRPr="00992F9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B3725" w:rsidRPr="00992F96" w:rsidRDefault="003B3725" w:rsidP="00C8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Объем долговых обязательств муниципального образования «Городской округ «Город Нарьян-Мар» по состоянию на 01.01.2024 составил 65</w:t>
      </w:r>
      <w:r w:rsidR="00B50318" w:rsidRPr="00992F96">
        <w:rPr>
          <w:rFonts w:ascii="Times New Roman" w:hAnsi="Times New Roman" w:cs="Times New Roman"/>
          <w:sz w:val="26"/>
          <w:szCs w:val="26"/>
        </w:rPr>
        <w:t>,0</w:t>
      </w:r>
      <w:r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="005E06EE" w:rsidRPr="00992F96">
        <w:rPr>
          <w:rFonts w:ascii="Times New Roman" w:hAnsi="Times New Roman" w:cs="Times New Roman"/>
          <w:sz w:val="26"/>
          <w:szCs w:val="26"/>
        </w:rPr>
        <w:t>миллионов</w:t>
      </w:r>
      <w:r w:rsidRPr="00992F9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B3725" w:rsidRPr="00992F96" w:rsidRDefault="003B3725" w:rsidP="003B37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b/>
          <w:sz w:val="26"/>
          <w:szCs w:val="26"/>
        </w:rPr>
        <w:t>2.</w:t>
      </w:r>
      <w:r w:rsidR="005E06EE" w:rsidRPr="00992F96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 налоговые и неналоговые доходы городского бюджета исполнены с превышением плановых показателей.  </w:t>
      </w:r>
      <w:r w:rsidR="002A7780" w:rsidRPr="00992F96">
        <w:rPr>
          <w:rFonts w:ascii="Times New Roman" w:hAnsi="Times New Roman" w:cs="Times New Roman"/>
          <w:sz w:val="26"/>
          <w:szCs w:val="26"/>
        </w:rPr>
        <w:t>Так, н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алоговые доходы </w:t>
      </w:r>
      <w:r w:rsidR="002A7780" w:rsidRPr="00992F96">
        <w:rPr>
          <w:rFonts w:ascii="Times New Roman" w:hAnsi="Times New Roman" w:cs="Times New Roman"/>
          <w:sz w:val="26"/>
          <w:szCs w:val="26"/>
        </w:rPr>
        <w:t>исполнены с превышением плановых показателей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 на 4 %, неналоговые доходы – на 9,8 %</w:t>
      </w:r>
      <w:r w:rsidR="00B50318" w:rsidRPr="00992F96">
        <w:rPr>
          <w:rFonts w:ascii="Times New Roman" w:hAnsi="Times New Roman" w:cs="Times New Roman"/>
          <w:sz w:val="26"/>
          <w:szCs w:val="26"/>
        </w:rPr>
        <w:t xml:space="preserve"> от уточненного годового плана</w:t>
      </w:r>
      <w:r w:rsidR="001517B4" w:rsidRPr="00992F96">
        <w:rPr>
          <w:rFonts w:ascii="Times New Roman" w:hAnsi="Times New Roman" w:cs="Times New Roman"/>
          <w:sz w:val="26"/>
          <w:szCs w:val="26"/>
        </w:rPr>
        <w:t>.</w:t>
      </w:r>
    </w:p>
    <w:p w:rsidR="003B3725" w:rsidRPr="00992F96" w:rsidRDefault="001517B4" w:rsidP="003B372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Б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езвозмездные поступления </w:t>
      </w:r>
      <w:r w:rsidR="00796AF4" w:rsidRPr="00992F96">
        <w:rPr>
          <w:rFonts w:ascii="Times New Roman" w:hAnsi="Times New Roman" w:cs="Times New Roman"/>
          <w:sz w:val="26"/>
          <w:szCs w:val="26"/>
        </w:rPr>
        <w:t xml:space="preserve">исполнены на </w:t>
      </w:r>
      <w:r w:rsidR="003B3725" w:rsidRPr="00992F96">
        <w:rPr>
          <w:rFonts w:ascii="Times New Roman" w:hAnsi="Times New Roman" w:cs="Times New Roman"/>
          <w:sz w:val="26"/>
          <w:szCs w:val="26"/>
        </w:rPr>
        <w:t>83,3% от уточненного годового плана.</w:t>
      </w:r>
    </w:p>
    <w:p w:rsidR="003B3725" w:rsidRPr="00992F96" w:rsidRDefault="00B50318" w:rsidP="003B37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При этом п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оступление доходов за 2023 год относительного 2022 года сократилось на 5,5%, относительно 2021 года </w:t>
      </w:r>
      <w:r w:rsidRPr="00992F96">
        <w:rPr>
          <w:rFonts w:ascii="Times New Roman" w:hAnsi="Times New Roman" w:cs="Times New Roman"/>
          <w:sz w:val="26"/>
          <w:szCs w:val="26"/>
        </w:rPr>
        <w:t xml:space="preserve">- </w:t>
      </w:r>
      <w:r w:rsidR="003B3725" w:rsidRPr="00992F96">
        <w:rPr>
          <w:rFonts w:ascii="Times New Roman" w:hAnsi="Times New Roman" w:cs="Times New Roman"/>
          <w:sz w:val="26"/>
          <w:szCs w:val="26"/>
        </w:rPr>
        <w:t>увеличилось на 40,2% (за счет увеличения объема безвозмездных поступлений).</w:t>
      </w:r>
    </w:p>
    <w:p w:rsidR="003B3725" w:rsidRPr="00992F96" w:rsidRDefault="003B3725" w:rsidP="003B372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Pr="00992F96">
        <w:rPr>
          <w:rFonts w:ascii="Times New Roman" w:hAnsi="Times New Roman" w:cs="Times New Roman"/>
          <w:sz w:val="26"/>
          <w:szCs w:val="26"/>
        </w:rPr>
        <w:t xml:space="preserve"> Исполнение расходной части городского бюджета за 2023 год составило 89,2 % к уточненным годовым бюджетным назначениям.</w:t>
      </w:r>
    </w:p>
    <w:p w:rsidR="003B3725" w:rsidRPr="00992F96" w:rsidRDefault="003B3725" w:rsidP="003B37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По сравнению с 2022 годом объем расходной части увеличился на 5,4%, по отношению к показателям 2021 года </w:t>
      </w:r>
      <w:r w:rsidR="002A7780" w:rsidRPr="00992F96">
        <w:rPr>
          <w:rFonts w:ascii="Times New Roman" w:hAnsi="Times New Roman" w:cs="Times New Roman"/>
          <w:sz w:val="26"/>
          <w:szCs w:val="26"/>
        </w:rPr>
        <w:t>-</w:t>
      </w:r>
      <w:r w:rsidRPr="00992F96">
        <w:rPr>
          <w:rFonts w:ascii="Times New Roman" w:hAnsi="Times New Roman" w:cs="Times New Roman"/>
          <w:sz w:val="26"/>
          <w:szCs w:val="26"/>
        </w:rPr>
        <w:t xml:space="preserve"> увеличил</w:t>
      </w:r>
      <w:r w:rsidR="002A7780" w:rsidRPr="00992F96">
        <w:rPr>
          <w:rFonts w:ascii="Times New Roman" w:hAnsi="Times New Roman" w:cs="Times New Roman"/>
          <w:sz w:val="26"/>
          <w:szCs w:val="26"/>
        </w:rPr>
        <w:t>ся</w:t>
      </w:r>
      <w:r w:rsidRPr="00992F96">
        <w:rPr>
          <w:rFonts w:ascii="Times New Roman" w:hAnsi="Times New Roman" w:cs="Times New Roman"/>
          <w:sz w:val="26"/>
          <w:szCs w:val="26"/>
        </w:rPr>
        <w:t xml:space="preserve"> на 39,9%.</w:t>
      </w:r>
    </w:p>
    <w:p w:rsidR="001517B4" w:rsidRPr="00992F96" w:rsidRDefault="003B3725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Анализ исполнения городского бюджета по расходам в разрезе разделов бюджетной классификации расходов бюджета показал, что средний процент исполнения расходной части городского бюджета составил 89,2% от уточненного плана на 2023 год. </w:t>
      </w:r>
    </w:p>
    <w:p w:rsidR="003B3725" w:rsidRPr="00992F96" w:rsidRDefault="001517B4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Так, з</w:t>
      </w:r>
      <w:r w:rsidR="003B3725" w:rsidRPr="00992F96">
        <w:rPr>
          <w:rFonts w:ascii="Times New Roman" w:hAnsi="Times New Roman" w:cs="Times New Roman"/>
          <w:sz w:val="26"/>
          <w:szCs w:val="26"/>
        </w:rPr>
        <w:t>а 2023 год менее чем на 90%, освоены бюджетные ассигнования по одному разделу из 8-ми - «Национальная экономика» - 81,5%. По остальным 7-ти разделам бюджетной классификации расходов, уровень освоенных бюджетных ассигнований к запланированным достигнут в интервале от 91,6% до 100%.</w:t>
      </w:r>
    </w:p>
    <w:p w:rsidR="00796AF4" w:rsidRPr="00992F96" w:rsidRDefault="00796AF4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Наибольший уровень расходов городского бюджета в 2023 году заняли следующие разделы: </w:t>
      </w:r>
    </w:p>
    <w:p w:rsidR="00796AF4" w:rsidRPr="00992F96" w:rsidRDefault="00796AF4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«Жилищно-коммунальное хозяйство» - 47,9%;</w:t>
      </w:r>
    </w:p>
    <w:p w:rsidR="00796AF4" w:rsidRPr="00992F96" w:rsidRDefault="00796AF4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«Национальная экономика» - 26,3%</w:t>
      </w:r>
    </w:p>
    <w:p w:rsidR="00796AF4" w:rsidRPr="00992F96" w:rsidRDefault="00796AF4" w:rsidP="00796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«Общегосударственные вопросы» - 20,3%.</w:t>
      </w:r>
    </w:p>
    <w:p w:rsidR="00796AF4" w:rsidRPr="00992F96" w:rsidRDefault="00796AF4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725" w:rsidRPr="00992F96" w:rsidRDefault="003B3725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Расходы городского бюджета по разделам «Национальная безопасность и правоохранительная деятельность», «Образование», «Социальная политика», «Средства массовой информации» и «Обслуживание государственного и муниципального долга» в целом составили 5,4% от общего объема расходов.</w:t>
      </w:r>
    </w:p>
    <w:p w:rsidR="003B3725" w:rsidRPr="00992F96" w:rsidRDefault="003B3725" w:rsidP="003B37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Доля понесенных расходов в рамках программ в расходной части городского бюджета составила 95,2%. Исполнение составило 89,9%</w:t>
      </w:r>
      <w:r w:rsidR="00C8118D" w:rsidRPr="00992F96">
        <w:rPr>
          <w:rFonts w:ascii="Times New Roman" w:hAnsi="Times New Roman" w:cs="Times New Roman"/>
          <w:sz w:val="26"/>
          <w:szCs w:val="26"/>
        </w:rPr>
        <w:t>.</w:t>
      </w:r>
      <w:r w:rsidRPr="00992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7B4" w:rsidRPr="00992F96" w:rsidRDefault="001517B4" w:rsidP="003B3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17B4" w:rsidRPr="00992F96" w:rsidRDefault="003B3725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eastAsia="Calibri" w:hAnsi="Times New Roman" w:cs="Times New Roman"/>
          <w:sz w:val="26"/>
          <w:szCs w:val="26"/>
        </w:rPr>
        <w:t xml:space="preserve">Анализ расходов бюджетных ассигнований на реализацию мероприятий муниципальных программ в отчетный период показал, что средний </w:t>
      </w:r>
      <w:r w:rsidRPr="00992F96">
        <w:rPr>
          <w:rFonts w:ascii="Times New Roman" w:hAnsi="Times New Roman" w:cs="Times New Roman"/>
          <w:sz w:val="26"/>
          <w:szCs w:val="26"/>
        </w:rPr>
        <w:t xml:space="preserve">процент их исполнения составил 89,9%. </w:t>
      </w:r>
    </w:p>
    <w:p w:rsidR="003B3725" w:rsidRPr="00992F96" w:rsidRDefault="003B3725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Так,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 исполнение муниципальных программ составило</w:t>
      </w:r>
      <w:r w:rsidRPr="00992F9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725" w:rsidRPr="00992F96" w:rsidRDefault="003B3725" w:rsidP="003B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- 100% по одной программе – «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Развитие институтов граж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>данского общества в муниципаль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>ном образовании «Городской округ «Город Нарьян-Мар»;</w:t>
      </w:r>
    </w:p>
    <w:p w:rsidR="003B3725" w:rsidRPr="00992F96" w:rsidRDefault="003B3725" w:rsidP="00B503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- в интервале от 90% до 100% </w:t>
      </w:r>
      <w:r w:rsidR="002A7780" w:rsidRPr="00992F96">
        <w:rPr>
          <w:rFonts w:ascii="Times New Roman" w:hAnsi="Times New Roman" w:cs="Times New Roman"/>
          <w:sz w:val="26"/>
          <w:szCs w:val="26"/>
        </w:rPr>
        <w:t>исполнены 4</w:t>
      </w:r>
      <w:r w:rsidRPr="00992F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A7780" w:rsidRPr="00992F96">
        <w:rPr>
          <w:rFonts w:ascii="Times New Roman" w:hAnsi="Times New Roman" w:cs="Times New Roman"/>
          <w:sz w:val="26"/>
          <w:szCs w:val="26"/>
        </w:rPr>
        <w:t>ы</w:t>
      </w:r>
      <w:r w:rsidR="00B50318" w:rsidRPr="00992F96">
        <w:rPr>
          <w:rFonts w:ascii="Times New Roman" w:hAnsi="Times New Roman" w:cs="Times New Roman"/>
          <w:sz w:val="26"/>
          <w:szCs w:val="26"/>
        </w:rPr>
        <w:t>, из них: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 на </w:t>
      </w:r>
      <w:r w:rsidRPr="00992F96">
        <w:rPr>
          <w:rFonts w:ascii="Times New Roman" w:hAnsi="Times New Roman" w:cs="Times New Roman"/>
          <w:sz w:val="26"/>
          <w:szCs w:val="26"/>
        </w:rPr>
        <w:t xml:space="preserve">99,9% </w:t>
      </w:r>
      <w:r w:rsidR="001517B4" w:rsidRPr="00992F96">
        <w:rPr>
          <w:rFonts w:ascii="Times New Roman" w:hAnsi="Times New Roman" w:cs="Times New Roman"/>
          <w:sz w:val="26"/>
          <w:szCs w:val="26"/>
        </w:rPr>
        <w:t xml:space="preserve">исполнена </w:t>
      </w:r>
      <w:r w:rsidRPr="00992F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517B4" w:rsidRPr="00992F96">
        <w:rPr>
          <w:rFonts w:ascii="Times New Roman" w:hAnsi="Times New Roman" w:cs="Times New Roman"/>
          <w:sz w:val="26"/>
          <w:szCs w:val="26"/>
        </w:rPr>
        <w:t>а</w:t>
      </w:r>
      <w:r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предприниматель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>ства в муниципальном образова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>нии «Городской округ «Город Нарьян-Мар»;</w:t>
      </w:r>
      <w:r w:rsidR="001517B4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</w:t>
      </w:r>
      <w:r w:rsidRPr="00992F96">
        <w:rPr>
          <w:rFonts w:ascii="Times New Roman" w:hAnsi="Times New Roman" w:cs="Times New Roman"/>
          <w:sz w:val="26"/>
          <w:szCs w:val="26"/>
        </w:rPr>
        <w:t xml:space="preserve">98,3% </w:t>
      </w:r>
      <w:r w:rsidR="001517B4" w:rsidRPr="00992F96">
        <w:rPr>
          <w:rFonts w:ascii="Times New Roman" w:hAnsi="Times New Roman" w:cs="Times New Roman"/>
          <w:sz w:val="26"/>
          <w:szCs w:val="26"/>
        </w:rPr>
        <w:t>-</w:t>
      </w:r>
      <w:r w:rsidRPr="00992F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517B4" w:rsidRPr="00992F96">
        <w:rPr>
          <w:rFonts w:ascii="Times New Roman" w:hAnsi="Times New Roman" w:cs="Times New Roman"/>
          <w:sz w:val="26"/>
          <w:szCs w:val="26"/>
        </w:rPr>
        <w:t>а</w:t>
      </w:r>
      <w:r w:rsidRPr="00992F96">
        <w:rPr>
          <w:rFonts w:ascii="Times New Roman" w:hAnsi="Times New Roman" w:cs="Times New Roman"/>
          <w:sz w:val="26"/>
          <w:szCs w:val="26"/>
        </w:rPr>
        <w:t xml:space="preserve"> «Совершенствование и развитие муниципального управления в муниципальном образовании «Городской округ «Город Нарьян-Мар» и программе «Поддержка отдельных категорий граждан муниципального образования «Городской округ «Город Нарьян-Мар»;</w:t>
      </w:r>
      <w:r w:rsidR="00C82B5F"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="00B50318" w:rsidRPr="00992F96">
        <w:rPr>
          <w:rFonts w:ascii="Times New Roman" w:hAnsi="Times New Roman" w:cs="Times New Roman"/>
          <w:sz w:val="26"/>
          <w:szCs w:val="26"/>
        </w:rPr>
        <w:t xml:space="preserve">на </w:t>
      </w:r>
      <w:r w:rsidRPr="00992F96">
        <w:rPr>
          <w:rFonts w:ascii="Times New Roman" w:hAnsi="Times New Roman" w:cs="Times New Roman"/>
          <w:sz w:val="26"/>
          <w:szCs w:val="26"/>
        </w:rPr>
        <w:t xml:space="preserve">97,3% 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программ</w:t>
      </w:r>
      <w:r w:rsidR="00B50318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«Повышение качества водоснабжения муниципального образования «Городской округ «Город Нарьян-Мар»</w:t>
      </w:r>
      <w:r w:rsidR="00B50318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B3725" w:rsidRPr="00992F96" w:rsidRDefault="00B50318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аиболее низкий процент исполнения (ниже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90%) отмечен по 3-м программам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3B3725" w:rsidRPr="00992F96" w:rsidRDefault="00B50318" w:rsidP="003B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- </w:t>
      </w:r>
      <w:r w:rsidR="003B3725" w:rsidRPr="00992F96">
        <w:rPr>
          <w:rFonts w:ascii="Times New Roman" w:hAnsi="Times New Roman" w:cs="Times New Roman"/>
          <w:sz w:val="26"/>
          <w:szCs w:val="26"/>
        </w:rPr>
        <w:t>по программе «Формирование комфортной городской среды в муниципальном образовании «Городской округ «Город Нарьян-Мар»</w:t>
      </w:r>
      <w:r w:rsidRPr="00992F96">
        <w:rPr>
          <w:rFonts w:ascii="Times New Roman" w:hAnsi="Times New Roman" w:cs="Times New Roman"/>
          <w:sz w:val="26"/>
          <w:szCs w:val="26"/>
        </w:rPr>
        <w:t xml:space="preserve"> - 85,8%;</w:t>
      </w:r>
    </w:p>
    <w:p w:rsidR="003B3725" w:rsidRPr="00992F96" w:rsidRDefault="00B50318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по программе «</w:t>
      </w:r>
      <w:r w:rsidR="003B3725" w:rsidRPr="00992F96">
        <w:rPr>
          <w:rFonts w:ascii="Times New Roman" w:hAnsi="Times New Roman" w:cs="Times New Roman"/>
          <w:bCs/>
          <w:sz w:val="26"/>
          <w:szCs w:val="26"/>
        </w:rPr>
        <w:t>Повышение уровня жизнеобеспече</w:t>
      </w:r>
      <w:r w:rsidR="003B3725" w:rsidRPr="00992F96">
        <w:rPr>
          <w:rFonts w:ascii="Times New Roman" w:hAnsi="Times New Roman" w:cs="Times New Roman"/>
          <w:bCs/>
          <w:sz w:val="26"/>
          <w:szCs w:val="26"/>
        </w:rPr>
        <w:softHyphen/>
        <w:t>ния и безопасности жизнедеятельности населения муниципального образования «Городской округ «Город Нарьян-Мар»</w:t>
      </w:r>
      <w:r w:rsidRPr="00992F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83,7%;</w:t>
      </w:r>
    </w:p>
    <w:p w:rsidR="003B3725" w:rsidRPr="00992F96" w:rsidRDefault="00B50318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- 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программе </w:t>
      </w:r>
      <w:r w:rsidR="003B3725" w:rsidRPr="00992F96">
        <w:rPr>
          <w:rFonts w:ascii="Times New Roman" w:hAnsi="Times New Roman" w:cs="Times New Roman"/>
          <w:sz w:val="26"/>
          <w:szCs w:val="26"/>
        </w:rPr>
        <w:t>«</w:t>
      </w:r>
      <w:r w:rsidR="003B3725" w:rsidRPr="00992F96">
        <w:rPr>
          <w:rFonts w:ascii="Times New Roman" w:hAnsi="Times New Roman" w:cs="Times New Roman"/>
          <w:bCs/>
          <w:sz w:val="26"/>
          <w:szCs w:val="26"/>
        </w:rPr>
        <w:t>Повышение эффективности реализации молодежной политики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муниципальном обра</w:t>
      </w:r>
      <w:r w:rsidR="003B3725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>зовании «Гор</w:t>
      </w: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одской округ «Город Нарьян-Мар» 80,8%.</w:t>
      </w:r>
    </w:p>
    <w:p w:rsidR="003B3725" w:rsidRPr="00992F96" w:rsidRDefault="00C8118D" w:rsidP="003B37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В 2023 году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="00B50318" w:rsidRPr="00992F96">
        <w:rPr>
          <w:rFonts w:ascii="Times New Roman" w:hAnsi="Times New Roman" w:cs="Times New Roman"/>
          <w:sz w:val="26"/>
          <w:szCs w:val="26"/>
        </w:rPr>
        <w:t xml:space="preserve">в </w:t>
      </w:r>
      <w:r w:rsidR="003B3725" w:rsidRPr="00992F96">
        <w:rPr>
          <w:rFonts w:ascii="Times New Roman" w:hAnsi="Times New Roman" w:cs="Times New Roman"/>
          <w:sz w:val="26"/>
          <w:szCs w:val="26"/>
        </w:rPr>
        <w:t>рамках муниципальных программ в отчетный период осуществлялась реализация 3-х региональных проектов Ненецкого автономного округа, с планируемым объемом финансирования 231</w:t>
      </w:r>
      <w:r w:rsidRPr="00992F96">
        <w:rPr>
          <w:rFonts w:ascii="Times New Roman" w:hAnsi="Times New Roman" w:cs="Times New Roman"/>
          <w:sz w:val="26"/>
          <w:szCs w:val="26"/>
        </w:rPr>
        <w:t>,3 миллионов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 руб. В течени</w:t>
      </w:r>
      <w:r w:rsidR="00B50318" w:rsidRPr="00992F96">
        <w:rPr>
          <w:rFonts w:ascii="Times New Roman" w:hAnsi="Times New Roman" w:cs="Times New Roman"/>
          <w:sz w:val="26"/>
          <w:szCs w:val="26"/>
        </w:rPr>
        <w:t>е</w:t>
      </w:r>
      <w:r w:rsidR="003B3725" w:rsidRPr="00992F96">
        <w:rPr>
          <w:rFonts w:ascii="Times New Roman" w:hAnsi="Times New Roman" w:cs="Times New Roman"/>
          <w:sz w:val="26"/>
          <w:szCs w:val="26"/>
        </w:rPr>
        <w:t xml:space="preserve"> 2023 года бюджетные ассигнования освоены на 63,3%</w:t>
      </w:r>
      <w:r w:rsidR="00A25225" w:rsidRPr="00992F96">
        <w:rPr>
          <w:rFonts w:ascii="Times New Roman" w:hAnsi="Times New Roman" w:cs="Times New Roman"/>
          <w:sz w:val="26"/>
          <w:szCs w:val="26"/>
        </w:rPr>
        <w:t>, так:</w:t>
      </w:r>
    </w:p>
    <w:p w:rsidR="003B3725" w:rsidRPr="00992F96" w:rsidRDefault="003B3725" w:rsidP="003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- по мероприятиям, реализуемым в рамках регионального проекта Ненецкого автономного округа «Региональная и местная дорожная сеть» бюджетные ассигнования освоены </w:t>
      </w:r>
      <w:r w:rsidR="00C8118D" w:rsidRPr="00992F96">
        <w:rPr>
          <w:rFonts w:ascii="Times New Roman" w:hAnsi="Times New Roman" w:cs="Times New Roman"/>
          <w:sz w:val="26"/>
          <w:szCs w:val="26"/>
        </w:rPr>
        <w:t>на 51,6%;</w:t>
      </w:r>
    </w:p>
    <w:p w:rsidR="003B3725" w:rsidRPr="00992F96" w:rsidRDefault="003B3725" w:rsidP="003B3725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- по мероприятиям, реализуемым в рамках регионального проекта Ненецкого автономного округа </w:t>
      </w:r>
      <w:r w:rsidRPr="00992F96">
        <w:rPr>
          <w:rFonts w:ascii="Times New Roman" w:hAnsi="Times New Roman" w:cs="Times New Roman"/>
          <w:bCs/>
          <w:sz w:val="26"/>
          <w:szCs w:val="26"/>
        </w:rPr>
        <w:t xml:space="preserve">«Обеспечение устойчивого сокращения непригодного для проживания жилищного фонда» </w:t>
      </w:r>
      <w:r w:rsidRPr="00992F96">
        <w:rPr>
          <w:rFonts w:ascii="Times New Roman" w:hAnsi="Times New Roman" w:cs="Times New Roman"/>
          <w:sz w:val="26"/>
          <w:szCs w:val="26"/>
        </w:rPr>
        <w:t>бюджетные ассигнования освоены  на 47,9%;</w:t>
      </w:r>
    </w:p>
    <w:p w:rsidR="003B3725" w:rsidRPr="00992F96" w:rsidRDefault="003B3725" w:rsidP="003B3725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 xml:space="preserve">- по мероприятиям, реализуемым в рамках регионального проекта Ненецкого автономного округа «Формирование комфортной городской среды» бюджетные ассигнования освоены </w:t>
      </w:r>
      <w:r w:rsidR="00C8118D" w:rsidRPr="00992F96">
        <w:rPr>
          <w:rFonts w:ascii="Times New Roman" w:hAnsi="Times New Roman" w:cs="Times New Roman"/>
          <w:sz w:val="26"/>
          <w:szCs w:val="26"/>
        </w:rPr>
        <w:t>100%.</w:t>
      </w:r>
    </w:p>
    <w:p w:rsidR="00B50318" w:rsidRPr="00992F96" w:rsidRDefault="00B50318" w:rsidP="00C81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8118D" w:rsidRPr="00992F96" w:rsidRDefault="00C8118D" w:rsidP="00C81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sz w:val="26"/>
          <w:szCs w:val="26"/>
        </w:rPr>
        <w:t>Заключение по результатам проведения внешней проверки годового отчета об исполнении городского бюджета за 2023 год представлено в адрес главы города Нарьян-Мара, Совета городского округа «Город Нарьян-Мар».</w:t>
      </w:r>
    </w:p>
    <w:p w:rsidR="00C8118D" w:rsidRPr="00992F96" w:rsidRDefault="00370192" w:rsidP="003B37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F96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C8118D" w:rsidRPr="00992F96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проведения внешней проверки Контрольно-счетной </w:t>
      </w:r>
      <w:bookmarkStart w:id="0" w:name="_GoBack"/>
      <w:bookmarkEnd w:id="0"/>
      <w:r w:rsidR="00C8118D" w:rsidRPr="00992F96">
        <w:rPr>
          <w:rFonts w:ascii="Times New Roman" w:eastAsia="Calibri" w:hAnsi="Times New Roman" w:cs="Times New Roman"/>
          <w:sz w:val="26"/>
          <w:szCs w:val="26"/>
        </w:rPr>
        <w:t>палатой города Нарьян-Мара в адрес Администрации города Нарьян-Мара внесены предложения по:</w:t>
      </w:r>
    </w:p>
    <w:p w:rsidR="00C8118D" w:rsidRPr="00992F96" w:rsidRDefault="00C8118D" w:rsidP="003B37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F96">
        <w:rPr>
          <w:rFonts w:ascii="Times New Roman" w:eastAsia="Calibri" w:hAnsi="Times New Roman" w:cs="Times New Roman"/>
          <w:sz w:val="26"/>
          <w:szCs w:val="26"/>
        </w:rPr>
        <w:t>- усилению внутреннего финансового аудита за деятельностью подведомственных учреждений;</w:t>
      </w:r>
    </w:p>
    <w:p w:rsidR="00C8118D" w:rsidRPr="00992F96" w:rsidRDefault="00C8118D" w:rsidP="003B37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92F96">
        <w:rPr>
          <w:rFonts w:ascii="Times New Roman" w:eastAsia="Calibri" w:hAnsi="Times New Roman" w:cs="Times New Roman"/>
          <w:sz w:val="26"/>
          <w:szCs w:val="26"/>
        </w:rPr>
        <w:t xml:space="preserve">- формированию бюджетных ассигнований в соответствии с </w:t>
      </w:r>
      <w:r w:rsidR="00370192"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законом Ненецкого автономного округа «О гарантиях лицам, замещающим выборные должности местного самоуправления в Ненецком автономном округе»;</w:t>
      </w:r>
    </w:p>
    <w:p w:rsidR="00370192" w:rsidRPr="00992F96" w:rsidRDefault="00370192" w:rsidP="003B37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F96">
        <w:rPr>
          <w:rFonts w:ascii="Times New Roman" w:hAnsi="Times New Roman" w:cs="Times New Roman"/>
          <w:bCs/>
          <w:color w:val="000000"/>
          <w:sz w:val="26"/>
          <w:szCs w:val="26"/>
        </w:rPr>
        <w:t>- совершенствованию правового регулирования в муниципальном образовании «Городской округ «Город Нарьян-Мар» по отдельным вопросам в области социальной поддержки в целях эффективности бюджетного планирования.</w:t>
      </w:r>
    </w:p>
    <w:p w:rsidR="00537E98" w:rsidRPr="00992F96" w:rsidRDefault="003B3725" w:rsidP="00A2522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992F96">
        <w:rPr>
          <w:rFonts w:ascii="Times New Roman" w:hAnsi="Times New Roman" w:cs="Times New Roman"/>
          <w:sz w:val="26"/>
          <w:szCs w:val="26"/>
        </w:rPr>
        <w:t>Проект решения «Об исполнении бюджета муниципального образования «Городской округ «Город Нарьян-Мар» за 2023 год»</w:t>
      </w:r>
      <w:r w:rsidR="00C82B5F" w:rsidRPr="00992F96">
        <w:rPr>
          <w:rFonts w:ascii="Times New Roman" w:hAnsi="Times New Roman" w:cs="Times New Roman"/>
          <w:sz w:val="26"/>
          <w:szCs w:val="26"/>
        </w:rPr>
        <w:t xml:space="preserve"> подробно рассмотрен </w:t>
      </w:r>
      <w:r w:rsidR="00DF1DE8" w:rsidRPr="00992F96">
        <w:rPr>
          <w:rFonts w:ascii="Times New Roman" w:hAnsi="Times New Roman" w:cs="Times New Roman"/>
          <w:sz w:val="26"/>
          <w:szCs w:val="26"/>
        </w:rPr>
        <w:t>н</w:t>
      </w:r>
      <w:r w:rsidR="00C82B5F" w:rsidRPr="00992F96">
        <w:rPr>
          <w:rFonts w:ascii="Times New Roman" w:hAnsi="Times New Roman" w:cs="Times New Roman"/>
          <w:sz w:val="26"/>
          <w:szCs w:val="26"/>
        </w:rPr>
        <w:t>а</w:t>
      </w:r>
      <w:r w:rsidR="00DF1DE8"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="00C82B5F" w:rsidRPr="00992F96">
        <w:rPr>
          <w:rFonts w:ascii="Times New Roman" w:hAnsi="Times New Roman" w:cs="Times New Roman"/>
          <w:sz w:val="26"/>
          <w:szCs w:val="26"/>
        </w:rPr>
        <w:t>заседаниях постоянной комиссии и комитета, доработан с учетом заключения Контрольно-счетной палаты,</w:t>
      </w:r>
      <w:r w:rsidRPr="00992F96">
        <w:rPr>
          <w:rFonts w:ascii="Times New Roman" w:hAnsi="Times New Roman" w:cs="Times New Roman"/>
          <w:sz w:val="26"/>
          <w:szCs w:val="26"/>
        </w:rPr>
        <w:t xml:space="preserve"> </w:t>
      </w:r>
      <w:r w:rsidR="00370192" w:rsidRPr="00992F96">
        <w:rPr>
          <w:rFonts w:ascii="Times New Roman" w:hAnsi="Times New Roman" w:cs="Times New Roman"/>
          <w:sz w:val="26"/>
          <w:szCs w:val="26"/>
        </w:rPr>
        <w:t>отвечает требованиям статьи 264.6 Бюджетного кодекса Российской Федерации и может быть принят в представленной редакции.</w:t>
      </w:r>
    </w:p>
    <w:sectPr w:rsidR="00537E98" w:rsidRPr="00992F96" w:rsidSect="00BF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AF9"/>
    <w:rsid w:val="000A1E91"/>
    <w:rsid w:val="001517B4"/>
    <w:rsid w:val="00271AF9"/>
    <w:rsid w:val="002A7780"/>
    <w:rsid w:val="00370192"/>
    <w:rsid w:val="003B3725"/>
    <w:rsid w:val="00426D0C"/>
    <w:rsid w:val="00537E98"/>
    <w:rsid w:val="005E06EE"/>
    <w:rsid w:val="00796AF4"/>
    <w:rsid w:val="00992F96"/>
    <w:rsid w:val="00A25225"/>
    <w:rsid w:val="00B30EBA"/>
    <w:rsid w:val="00B50318"/>
    <w:rsid w:val="00BF247E"/>
    <w:rsid w:val="00C8118D"/>
    <w:rsid w:val="00C82B5F"/>
    <w:rsid w:val="00CC1157"/>
    <w:rsid w:val="00DF1DE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E76A-9F1A-4D5A-A0C8-44CCC5B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5EBAB-6653-4FB4-9CCF-9A0F8050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igazimzyanova</dc:creator>
  <cp:lastModifiedBy>Свердлова Ксения Олеговна</cp:lastModifiedBy>
  <cp:revision>9</cp:revision>
  <cp:lastPrinted>2024-05-22T13:09:00Z</cp:lastPrinted>
  <dcterms:created xsi:type="dcterms:W3CDTF">2024-05-22T12:09:00Z</dcterms:created>
  <dcterms:modified xsi:type="dcterms:W3CDTF">2024-05-29T14:19:00Z</dcterms:modified>
</cp:coreProperties>
</file>